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28" w:rsidRPr="00614C28" w:rsidRDefault="0049318B">
      <w:pPr>
        <w:rPr>
          <w:b/>
          <w:sz w:val="28"/>
        </w:rPr>
      </w:pPr>
      <w:r>
        <w:rPr>
          <w:b/>
          <w:sz w:val="28"/>
        </w:rPr>
        <w:t xml:space="preserve">A Note on </w:t>
      </w:r>
      <w:r w:rsidR="00614C28" w:rsidRPr="00614C28">
        <w:rPr>
          <w:b/>
          <w:sz w:val="28"/>
        </w:rPr>
        <w:t>Measuring fiscal responsibility</w:t>
      </w:r>
    </w:p>
    <w:p w:rsidR="00E27CA2" w:rsidRDefault="00614C28" w:rsidP="00EA1560">
      <w:pPr>
        <w:jc w:val="both"/>
      </w:pPr>
      <w:r>
        <w:t xml:space="preserve">Both the Coalition and the Labor Party have described themselves as ‘fiscal conservatives’. </w:t>
      </w:r>
      <w:r w:rsidR="00FC7ECC">
        <w:t xml:space="preserve"> But </w:t>
      </w:r>
      <w:r w:rsidR="00E27CA2">
        <w:t xml:space="preserve">the recent sharp contraction in revenue raises doubts about that claim. In fact, </w:t>
      </w:r>
      <w:r w:rsidR="00FC7ECC">
        <w:t xml:space="preserve">information released in the last budget papers </w:t>
      </w:r>
      <w:r w:rsidR="00E27CA2">
        <w:t>reveals</w:t>
      </w:r>
      <w:r w:rsidR="00FC7ECC">
        <w:t xml:space="preserve"> that both </w:t>
      </w:r>
      <w:r w:rsidR="008D7EC9">
        <w:t xml:space="preserve">political </w:t>
      </w:r>
      <w:r w:rsidR="00E27CA2">
        <w:t>parties</w:t>
      </w:r>
      <w:r w:rsidR="00FC7ECC">
        <w:t xml:space="preserve"> have not been living up to this claim.  The relevant information is included in </w:t>
      </w:r>
      <w:r w:rsidR="006829E7">
        <w:t>Chart 10 of Budget Paper Number 1</w:t>
      </w:r>
      <w:r w:rsidR="00EA1560">
        <w:t xml:space="preserve"> </w:t>
      </w:r>
      <w:r w:rsidR="006829E7">
        <w:t>Statement 4,</w:t>
      </w:r>
      <w:r w:rsidR="008D7EC9">
        <w:t xml:space="preserve"> which</w:t>
      </w:r>
      <w:r w:rsidR="00FC7ECC">
        <w:t xml:space="preserve"> shows the state </w:t>
      </w:r>
      <w:r w:rsidR="00EA1560">
        <w:t xml:space="preserve">of </w:t>
      </w:r>
      <w:r w:rsidR="00FC7ECC">
        <w:t xml:space="preserve">the budget </w:t>
      </w:r>
      <w:r w:rsidR="00EA1560">
        <w:t>when the cyclical effects are removed. Knowing what is happening to that magnitude is essential information to any Treasurer, particularly one who claims to be a fiscal conservative. Th</w:t>
      </w:r>
      <w:r w:rsidR="00777C3C">
        <w:t>e relevant</w:t>
      </w:r>
      <w:r w:rsidR="00EA1560">
        <w:t xml:space="preserve"> measure of the budget balance is called the structural balance. When the structural balance changes </w:t>
      </w:r>
      <w:r w:rsidR="00E27CA2">
        <w:t>the</w:t>
      </w:r>
      <w:r w:rsidR="00EA1560">
        <w:t xml:space="preserve"> government is </w:t>
      </w:r>
      <w:r w:rsidR="00E27CA2">
        <w:t xml:space="preserve">changing fiscal policy </w:t>
      </w:r>
      <w:r w:rsidR="00A828CD">
        <w:t>–</w:t>
      </w:r>
      <w:r w:rsidR="00E27CA2">
        <w:t xml:space="preserve"> </w:t>
      </w:r>
      <w:r w:rsidR="00EA1560">
        <w:t>stimulating</w:t>
      </w:r>
      <w:r w:rsidR="00A828CD">
        <w:t xml:space="preserve"> the economy</w:t>
      </w:r>
      <w:r w:rsidR="00EA1560">
        <w:t xml:space="preserve"> when the structural balance </w:t>
      </w:r>
      <w:r w:rsidR="000F047F">
        <w:t>deteriorates</w:t>
      </w:r>
      <w:r w:rsidR="00EA1560">
        <w:t xml:space="preserve"> or restraining the economy, when the structural balance </w:t>
      </w:r>
      <w:r w:rsidR="000F047F">
        <w:t>improves</w:t>
      </w:r>
      <w:r w:rsidR="00EA1560">
        <w:t xml:space="preserve">. </w:t>
      </w:r>
      <w:r w:rsidR="00E27CA2">
        <w:t xml:space="preserve"> All other changes to the budget bottom-line reflect the operation of cyclical factors interacting with the built-in stabilizing properties of the tax and welfare system.</w:t>
      </w:r>
    </w:p>
    <w:p w:rsidR="00E27CA2" w:rsidRDefault="00A828CD" w:rsidP="00EA1560">
      <w:pPr>
        <w:jc w:val="both"/>
      </w:pPr>
      <w:r>
        <w:rPr>
          <w:noProof/>
          <w:lang w:eastAsia="en-AU"/>
        </w:rPr>
        <w:drawing>
          <wp:inline distT="0" distB="0" distL="0" distR="0">
            <wp:extent cx="5270500" cy="3443393"/>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0500" cy="3443393"/>
                    </a:xfrm>
                    <a:prstGeom prst="rect">
                      <a:avLst/>
                    </a:prstGeom>
                    <a:noFill/>
                    <a:ln w="9525">
                      <a:noFill/>
                      <a:miter lim="800000"/>
                      <a:headEnd/>
                      <a:tailEnd/>
                    </a:ln>
                  </pic:spPr>
                </pic:pic>
              </a:graphicData>
            </a:graphic>
          </wp:inline>
        </w:drawing>
      </w:r>
    </w:p>
    <w:p w:rsidR="001273D9" w:rsidRDefault="00EA1560" w:rsidP="00EA1560">
      <w:pPr>
        <w:jc w:val="both"/>
      </w:pPr>
      <w:r>
        <w:t xml:space="preserve">Inspection of </w:t>
      </w:r>
      <w:r w:rsidR="00E04371">
        <w:t>Chart</w:t>
      </w:r>
      <w:r>
        <w:t xml:space="preserve"> 1</w:t>
      </w:r>
      <w:r w:rsidR="00E04371">
        <w:t>0</w:t>
      </w:r>
      <w:r>
        <w:t xml:space="preserve"> reveals</w:t>
      </w:r>
      <w:r w:rsidR="00E27CA2">
        <w:t xml:space="preserve">, from the </w:t>
      </w:r>
      <w:r w:rsidR="00A828CD">
        <w:t>structural balance</w:t>
      </w:r>
      <w:r w:rsidR="00E27CA2">
        <w:t xml:space="preserve"> line,</w:t>
      </w:r>
      <w:r>
        <w:t xml:space="preserve"> that </w:t>
      </w:r>
      <w:r w:rsidR="00A828CD">
        <w:t>until 2005-06</w:t>
      </w:r>
      <w:r>
        <w:t xml:space="preserve"> Mr Costello was indeed running structural surpluses. That could justifiably be described as fiscally conservative.  But it is also apparent that </w:t>
      </w:r>
      <w:r w:rsidR="00836A60">
        <w:t>by 200</w:t>
      </w:r>
      <w:r w:rsidR="00A828CD">
        <w:t>6</w:t>
      </w:r>
      <w:r w:rsidR="00836A60">
        <w:t>-0</w:t>
      </w:r>
      <w:r w:rsidR="00A828CD">
        <w:t>7</w:t>
      </w:r>
      <w:r w:rsidR="000F047F">
        <w:t xml:space="preserve"> Mr Costello</w:t>
      </w:r>
      <w:r w:rsidR="00836A60">
        <w:t xml:space="preserve"> was </w:t>
      </w:r>
      <w:r w:rsidR="00A828CD">
        <w:t>using fiscal policy to stimulate the economy at the height of the boom</w:t>
      </w:r>
      <w:r w:rsidR="000F047F">
        <w:t xml:space="preserve"> </w:t>
      </w:r>
      <w:r w:rsidR="001273D9">
        <w:t>because</w:t>
      </w:r>
      <w:r w:rsidR="008D7EC9">
        <w:t xml:space="preserve"> </w:t>
      </w:r>
      <w:r w:rsidR="000F047F">
        <w:t>the structural balance was deteriorating</w:t>
      </w:r>
      <w:r w:rsidR="00A828CD">
        <w:t>. The degree of stimulation actually increased</w:t>
      </w:r>
      <w:r w:rsidR="001273D9">
        <w:t xml:space="preserve"> as a percentage of GDP </w:t>
      </w:r>
      <w:r w:rsidR="00A828CD">
        <w:t>in 2007-8</w:t>
      </w:r>
      <w:r w:rsidR="00777C3C">
        <w:t>.</w:t>
      </w:r>
      <w:r w:rsidR="00A828CD">
        <w:t xml:space="preserve"> </w:t>
      </w:r>
      <w:r w:rsidR="00836A60">
        <w:t>Running a structural deficit at the height of a boom can hardly be described as fiscal conservati</w:t>
      </w:r>
      <w:r w:rsidR="00777C3C">
        <w:t>sm</w:t>
      </w:r>
      <w:r w:rsidR="00836A60">
        <w:t xml:space="preserve">. </w:t>
      </w:r>
    </w:p>
    <w:p w:rsidR="001608B4" w:rsidRDefault="00B6006D" w:rsidP="00EA1560">
      <w:pPr>
        <w:jc w:val="both"/>
      </w:pPr>
      <w:r>
        <w:t xml:space="preserve"> Furthermore, p</w:t>
      </w:r>
      <w:r w:rsidR="00836A60">
        <w:t xml:space="preserve">resenting </w:t>
      </w:r>
      <w:r w:rsidR="00E27CA2">
        <w:t>the</w:t>
      </w:r>
      <w:r w:rsidR="00836A60">
        <w:t xml:space="preserve"> underlying cash balance as a surplus and a badge of fiscal conservatism </w:t>
      </w:r>
      <w:r>
        <w:t xml:space="preserve">under those circumstances </w:t>
      </w:r>
      <w:r w:rsidR="00836A60">
        <w:t>is a sham well know</w:t>
      </w:r>
      <w:r w:rsidR="001608B4">
        <w:t>n</w:t>
      </w:r>
      <w:r w:rsidR="00836A60">
        <w:t xml:space="preserve"> to economists</w:t>
      </w:r>
      <w:r w:rsidR="00A828CD">
        <w:t xml:space="preserve"> – it confuses a cyclical surplus with a structural surplus</w:t>
      </w:r>
      <w:r w:rsidR="00836A60">
        <w:t xml:space="preserve">. </w:t>
      </w:r>
      <w:r w:rsidR="00777C3C">
        <w:t xml:space="preserve">It is now </w:t>
      </w:r>
      <w:r w:rsidR="00777C3C">
        <w:lastRenderedPageBreak/>
        <w:t xml:space="preserve">obvious that the </w:t>
      </w:r>
      <w:r w:rsidR="00E27CA2">
        <w:t xml:space="preserve">surplus </w:t>
      </w:r>
      <w:r w:rsidR="000F047F">
        <w:t xml:space="preserve">represented by the underlying cash balance </w:t>
      </w:r>
      <w:r w:rsidR="00E27CA2">
        <w:t>in 2007-08 is entirely cyclical and therefore prone to vanish as soon as the economy slow</w:t>
      </w:r>
      <w:r w:rsidR="00777C3C">
        <w:t>ed</w:t>
      </w:r>
      <w:r w:rsidR="00E27CA2">
        <w:t>.</w:t>
      </w:r>
    </w:p>
    <w:p w:rsidR="00E02A74" w:rsidRDefault="00836A60" w:rsidP="00EA1560">
      <w:pPr>
        <w:jc w:val="both"/>
      </w:pPr>
      <w:r>
        <w:t xml:space="preserve">Similarly Mr Swan’s first budget, before the GFC and the various stimulus packages, recorded an even larger structural deficit. </w:t>
      </w:r>
      <w:r w:rsidR="00777C3C">
        <w:t xml:space="preserve">Follow the dotted line marked structural surplus before the stimulus. </w:t>
      </w:r>
      <w:r>
        <w:t xml:space="preserve">But like Mr Costello, </w:t>
      </w:r>
      <w:r w:rsidR="00777C3C">
        <w:t>Mr Swan</w:t>
      </w:r>
      <w:r>
        <w:t xml:space="preserve"> paraded </w:t>
      </w:r>
      <w:r w:rsidR="00777C3C">
        <w:t xml:space="preserve">Treasury </w:t>
      </w:r>
      <w:r>
        <w:t xml:space="preserve">forecasts of </w:t>
      </w:r>
      <w:r w:rsidR="000F047F">
        <w:t>an</w:t>
      </w:r>
      <w:r>
        <w:t xml:space="preserve"> underlying cash balance</w:t>
      </w:r>
      <w:r w:rsidR="000F047F">
        <w:t xml:space="preserve"> in surplus (not shown in Chart 10)</w:t>
      </w:r>
      <w:r>
        <w:t xml:space="preserve"> as evidence that the budget was fiscally conservative.  </w:t>
      </w:r>
      <w:r w:rsidR="00B6006D">
        <w:t>That was equally a sham.</w:t>
      </w:r>
      <w:r w:rsidR="00E02A74">
        <w:t xml:space="preserve"> The following statement </w:t>
      </w:r>
      <w:proofErr w:type="gramStart"/>
      <w:r w:rsidR="00E02A74">
        <w:t>from the 2008-09 Federal Budget</w:t>
      </w:r>
      <w:proofErr w:type="gramEnd"/>
      <w:r w:rsidR="00E02A74">
        <w:t xml:space="preserve"> reveals the extent of the delusion:</w:t>
      </w:r>
    </w:p>
    <w:p w:rsidR="00E02A74" w:rsidRPr="00E02A74" w:rsidRDefault="00E02A74" w:rsidP="00E02A74">
      <w:pPr>
        <w:widowControl w:val="0"/>
        <w:autoSpaceDE w:val="0"/>
        <w:autoSpaceDN w:val="0"/>
        <w:adjustRightInd w:val="0"/>
        <w:spacing w:after="240" w:line="340" w:lineRule="atLeast"/>
        <w:jc w:val="both"/>
        <w:rPr>
          <w:rFonts w:ascii="Times New Roman" w:hAnsi="Times New Roman" w:cs="Verdana"/>
          <w:i/>
          <w:lang w:val="en-US"/>
        </w:rPr>
      </w:pPr>
      <w:r>
        <w:rPr>
          <w:rFonts w:ascii="Verdana" w:hAnsi="Verdana" w:cs="Verdana"/>
          <w:i/>
          <w:lang w:val="en-US"/>
        </w:rPr>
        <w:t>“</w:t>
      </w:r>
      <w:r w:rsidRPr="00E02A74">
        <w:rPr>
          <w:rFonts w:ascii="Times New Roman" w:hAnsi="Times New Roman" w:cs="Verdana"/>
          <w:i/>
          <w:lang w:val="en-US"/>
        </w:rPr>
        <w:t>Through a genuine commitment to fiscal responsibility, the Government has ushered in a new era of responsible economic management.</w:t>
      </w:r>
    </w:p>
    <w:p w:rsidR="00E02A74" w:rsidRPr="00E02A74" w:rsidRDefault="00E02A74" w:rsidP="00E02A74">
      <w:pPr>
        <w:jc w:val="both"/>
        <w:rPr>
          <w:rFonts w:ascii="Times New Roman" w:hAnsi="Times New Roman"/>
        </w:rPr>
      </w:pPr>
      <w:r w:rsidRPr="00E02A74">
        <w:rPr>
          <w:rFonts w:ascii="Times New Roman" w:hAnsi="Times New Roman" w:cs="Verdana"/>
          <w:i/>
          <w:lang w:val="en-US"/>
        </w:rPr>
        <w:t>An underlying cash surplus of $21.7 billion (1.8 per cent of GDP) is expected in 2008</w:t>
      </w:r>
      <w:r w:rsidRPr="00E02A74">
        <w:rPr>
          <w:rFonts w:ascii="Times New Roman" w:hAnsi="Monaco" w:cs="Monaco"/>
          <w:i/>
          <w:lang w:val="en-US"/>
        </w:rPr>
        <w:t>‑</w:t>
      </w:r>
      <w:r w:rsidRPr="00E02A74">
        <w:rPr>
          <w:rFonts w:ascii="Times New Roman" w:hAnsi="Times New Roman" w:cs="Verdana"/>
          <w:i/>
          <w:lang w:val="en-US"/>
        </w:rPr>
        <w:t>09 — the largest surplus as a proportion of GDP since 1999</w:t>
      </w:r>
      <w:r w:rsidRPr="00E02A74">
        <w:rPr>
          <w:rFonts w:ascii="Times New Roman" w:hAnsi="Monaco" w:cs="Monaco"/>
          <w:i/>
          <w:lang w:val="en-US"/>
        </w:rPr>
        <w:t>‑</w:t>
      </w:r>
      <w:r w:rsidRPr="00E02A74">
        <w:rPr>
          <w:rFonts w:ascii="Times New Roman" w:hAnsi="Times New Roman" w:cs="Verdana"/>
          <w:i/>
          <w:lang w:val="en-US"/>
        </w:rPr>
        <w:t>00 — with further strong surpluses projected in the following three years.”</w:t>
      </w:r>
    </w:p>
    <w:p w:rsidR="001608B4" w:rsidRDefault="00B6006D" w:rsidP="00EA1560">
      <w:pPr>
        <w:jc w:val="both"/>
      </w:pPr>
      <w:r>
        <w:t xml:space="preserve">What these two episodes reveal is a failure </w:t>
      </w:r>
      <w:r w:rsidR="001608B4">
        <w:t xml:space="preserve">by </w:t>
      </w:r>
      <w:r>
        <w:t>both parties to measure the fiscal position correctly. That position new seems to have been corrected in this years’ budget but not before the damage to the structural budget had been done.  Failure to anticipate the magnitude of the loss of revenue in the face of the global slowdown in 2008-9 is partly attributable to the failure to recognise that the underlying cash surpluses reported in the budgets since 2005-06 were entirely cyclical. When the cycle ended those surpluses vanished revealing the structural deficits</w:t>
      </w:r>
      <w:r w:rsidR="001608B4">
        <w:t xml:space="preserve"> in 2008-09</w:t>
      </w:r>
      <w:r w:rsidR="00034A6F">
        <w:t xml:space="preserve"> and beyond</w:t>
      </w:r>
      <w:r w:rsidR="001608B4">
        <w:t xml:space="preserve">.  This </w:t>
      </w:r>
      <w:r w:rsidR="00E27CA2">
        <w:t>seems to have taken</w:t>
      </w:r>
      <w:r w:rsidR="001608B4">
        <w:t xml:space="preserve"> the Labor government somewhat by surprise. </w:t>
      </w:r>
    </w:p>
    <w:p w:rsidR="001608B4" w:rsidRDefault="001608B4" w:rsidP="00EA1560">
      <w:pPr>
        <w:jc w:val="both"/>
      </w:pPr>
      <w:r>
        <w:t>In addition to the confusion on the part of the two political parties</w:t>
      </w:r>
      <w:r w:rsidR="00071D22">
        <w:t>,</w:t>
      </w:r>
      <w:r>
        <w:t xml:space="preserve"> questions should also be asked about the role of the Treasury.  As noted by a Treasury paper referenced in the Budget Papers the Australian Government (the Coalition?) ceased publication of structural fiscal indicators on the grounds that their construction required ‘arbitrary assumptions’. Apart from the fact that all economic analysis requires what could be described as ‘arbitrary assumptions’ both the IMF and the OECD regard the calculation of structural fiscal indicators as good practice. At the very least Australia has not been keeping up with best practice.</w:t>
      </w:r>
    </w:p>
    <w:p w:rsidR="00071D22" w:rsidRDefault="00071D22" w:rsidP="00EA1560">
      <w:pPr>
        <w:jc w:val="both"/>
      </w:pPr>
      <w:r>
        <w:t xml:space="preserve">That is particularly apparent after a read of an OECD working paper from 2006 by David Turner </w:t>
      </w:r>
      <w:r w:rsidR="005D20FD">
        <w:t xml:space="preserve">titled: </w:t>
      </w:r>
      <w:r w:rsidR="005D20FD" w:rsidRPr="005D20FD">
        <w:rPr>
          <w:i/>
        </w:rPr>
        <w:t>Should measures of fiscal stance be adjusted for terms of trade effects</w:t>
      </w:r>
      <w:r w:rsidR="005D20FD">
        <w:t>? Turner answers in the affirmative and explains</w:t>
      </w:r>
      <w:r>
        <w:t xml:space="preserve"> that commodity exporters like Australia are subject to terms of trade booms and busts that can distort traditional structural fiscal indicators. </w:t>
      </w:r>
      <w:r w:rsidR="009B5EC7">
        <w:t xml:space="preserve">In particular the close correlation between traditional measures of the structural </w:t>
      </w:r>
      <w:r w:rsidR="000F047F">
        <w:t>balance</w:t>
      </w:r>
      <w:r>
        <w:t xml:space="preserve"> </w:t>
      </w:r>
      <w:r w:rsidR="009B5EC7">
        <w:t xml:space="preserve">and the underlying cash </w:t>
      </w:r>
      <w:r w:rsidR="000F047F">
        <w:t>balance</w:t>
      </w:r>
      <w:r w:rsidR="009B5EC7">
        <w:t xml:space="preserve"> breaks down</w:t>
      </w:r>
      <w:r w:rsidR="00777C3C">
        <w:t xml:space="preserve"> in the face of significant movements in the terms of trade. </w:t>
      </w:r>
      <w:r>
        <w:t>Taking a plausible profile for Australia’s terms of trade behaviour</w:t>
      </w:r>
      <w:r w:rsidR="005D20FD">
        <w:t xml:space="preserve"> Turner</w:t>
      </w:r>
      <w:r>
        <w:t xml:space="preserve"> shows that Australia’s fiscal surpluses in 2004 and 2005 </w:t>
      </w:r>
      <w:r w:rsidR="000F047F">
        <w:t>were</w:t>
      </w:r>
      <w:r>
        <w:t xml:space="preserve"> largely cyclical.  </w:t>
      </w:r>
      <w:proofErr w:type="gramStart"/>
      <w:r>
        <w:t>Although there is room for debate about the assumptions underlying this analysis that is not the issue here.</w:t>
      </w:r>
      <w:proofErr w:type="gramEnd"/>
      <w:r>
        <w:t xml:space="preserve">  </w:t>
      </w:r>
    </w:p>
    <w:p w:rsidR="000E6EF4" w:rsidRDefault="009B5EC7" w:rsidP="00EA1560">
      <w:pPr>
        <w:jc w:val="both"/>
      </w:pPr>
      <w:r>
        <w:lastRenderedPageBreak/>
        <w:t xml:space="preserve">What is at issue is the lack of any mention of </w:t>
      </w:r>
      <w:r w:rsidR="005D20FD">
        <w:t>T</w:t>
      </w:r>
      <w:r w:rsidR="000F047F">
        <w:t>urne</w:t>
      </w:r>
      <w:r w:rsidR="005D20FD">
        <w:t xml:space="preserve">r’s </w:t>
      </w:r>
      <w:r>
        <w:t>methodology</w:t>
      </w:r>
      <w:r w:rsidR="005D20FD">
        <w:t xml:space="preserve"> in the Budget papers</w:t>
      </w:r>
      <w:r>
        <w:t xml:space="preserve">. </w:t>
      </w:r>
      <w:r w:rsidR="00071D22">
        <w:t xml:space="preserve">Without information on the Treasury assessment of the structural budget </w:t>
      </w:r>
      <w:r w:rsidR="000E6EF4">
        <w:t xml:space="preserve">balance and the assumptions on which it is based the transparency of the budget process is compromised.  In that respect, the re-instatement of </w:t>
      </w:r>
      <w:r w:rsidR="00777C3C">
        <w:t xml:space="preserve">a measure of </w:t>
      </w:r>
      <w:r w:rsidR="000E6EF4">
        <w:t xml:space="preserve">structural budget balance in the budget papers </w:t>
      </w:r>
      <w:r w:rsidR="001273D9">
        <w:t xml:space="preserve">is a step in the right direction and </w:t>
      </w:r>
      <w:r w:rsidR="000E6EF4">
        <w:t xml:space="preserve">should be </w:t>
      </w:r>
      <w:r w:rsidR="00777C3C">
        <w:t>included in all budget reports including the Mid-Year Financial Outlook</w:t>
      </w:r>
      <w:r w:rsidR="000E6EF4">
        <w:t xml:space="preserve"> and formally incorporated into the Charter of Budget Honesty. </w:t>
      </w:r>
    </w:p>
    <w:p w:rsidR="006829E7" w:rsidRDefault="000E6EF4" w:rsidP="00EA1560">
      <w:pPr>
        <w:jc w:val="both"/>
      </w:pPr>
      <w:r>
        <w:t>Failure to follow best practice in this regard has undermined the claims of both parties to fiscal responsibility</w:t>
      </w:r>
      <w:r w:rsidR="00F36343">
        <w:t xml:space="preserve"> and undermined confidence in Treasury forecasts. </w:t>
      </w:r>
    </w:p>
    <w:p w:rsidR="00614C28" w:rsidRDefault="00C94CC2" w:rsidP="00EA1560">
      <w:pPr>
        <w:jc w:val="both"/>
      </w:pPr>
      <w:r>
        <w:t>Colin Rogers 20</w:t>
      </w:r>
      <w:r w:rsidR="006829E7">
        <w:t>/05/2009</w:t>
      </w:r>
      <w:r w:rsidR="000E6EF4">
        <w:t xml:space="preserve"> </w:t>
      </w:r>
    </w:p>
    <w:sectPr w:rsidR="00614C28" w:rsidSect="00614C28">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7F" w:rsidRDefault="000F047F" w:rsidP="00025286">
      <w:pPr>
        <w:spacing w:after="0"/>
      </w:pPr>
      <w:r>
        <w:separator/>
      </w:r>
    </w:p>
  </w:endnote>
  <w:endnote w:type="continuationSeparator" w:id="0">
    <w:p w:rsidR="000F047F" w:rsidRDefault="000F047F" w:rsidP="000252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7F" w:rsidRDefault="00335C63" w:rsidP="00071D22">
    <w:pPr>
      <w:pStyle w:val="Footer"/>
      <w:framePr w:wrap="around" w:vAnchor="text" w:hAnchor="margin" w:xAlign="right" w:y="1"/>
      <w:rPr>
        <w:rStyle w:val="PageNumber"/>
      </w:rPr>
    </w:pPr>
    <w:r>
      <w:rPr>
        <w:rStyle w:val="PageNumber"/>
      </w:rPr>
      <w:fldChar w:fldCharType="begin"/>
    </w:r>
    <w:r w:rsidR="000F047F">
      <w:rPr>
        <w:rStyle w:val="PageNumber"/>
      </w:rPr>
      <w:instrText xml:space="preserve">PAGE  </w:instrText>
    </w:r>
    <w:r>
      <w:rPr>
        <w:rStyle w:val="PageNumber"/>
      </w:rPr>
      <w:fldChar w:fldCharType="end"/>
    </w:r>
  </w:p>
  <w:p w:rsidR="000F047F" w:rsidRDefault="000F047F" w:rsidP="00071D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7F" w:rsidRDefault="00335C63" w:rsidP="00071D22">
    <w:pPr>
      <w:pStyle w:val="Footer"/>
      <w:framePr w:wrap="around" w:vAnchor="text" w:hAnchor="margin" w:xAlign="right" w:y="1"/>
      <w:rPr>
        <w:rStyle w:val="PageNumber"/>
      </w:rPr>
    </w:pPr>
    <w:r>
      <w:rPr>
        <w:rStyle w:val="PageNumber"/>
      </w:rPr>
      <w:fldChar w:fldCharType="begin"/>
    </w:r>
    <w:r w:rsidR="000F047F">
      <w:rPr>
        <w:rStyle w:val="PageNumber"/>
      </w:rPr>
      <w:instrText xml:space="preserve">PAGE  </w:instrText>
    </w:r>
    <w:r>
      <w:rPr>
        <w:rStyle w:val="PageNumber"/>
      </w:rPr>
      <w:fldChar w:fldCharType="separate"/>
    </w:r>
    <w:r w:rsidR="0049318B">
      <w:rPr>
        <w:rStyle w:val="PageNumber"/>
        <w:noProof/>
      </w:rPr>
      <w:t>1</w:t>
    </w:r>
    <w:r>
      <w:rPr>
        <w:rStyle w:val="PageNumber"/>
      </w:rPr>
      <w:fldChar w:fldCharType="end"/>
    </w:r>
  </w:p>
  <w:p w:rsidR="000F047F" w:rsidRDefault="000F047F" w:rsidP="00071D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7F" w:rsidRDefault="000F047F" w:rsidP="00025286">
      <w:pPr>
        <w:spacing w:after="0"/>
      </w:pPr>
      <w:r>
        <w:separator/>
      </w:r>
    </w:p>
  </w:footnote>
  <w:footnote w:type="continuationSeparator" w:id="0">
    <w:p w:rsidR="000F047F" w:rsidRDefault="000F047F" w:rsidP="0002528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14C28"/>
    <w:rsid w:val="00025286"/>
    <w:rsid w:val="00034A6F"/>
    <w:rsid w:val="00071D22"/>
    <w:rsid w:val="000E6EF4"/>
    <w:rsid w:val="000F047F"/>
    <w:rsid w:val="001273D9"/>
    <w:rsid w:val="001608B4"/>
    <w:rsid w:val="002166D0"/>
    <w:rsid w:val="00231EE9"/>
    <w:rsid w:val="002F1BF4"/>
    <w:rsid w:val="00335C63"/>
    <w:rsid w:val="0049318B"/>
    <w:rsid w:val="005D1FA9"/>
    <w:rsid w:val="005D20FD"/>
    <w:rsid w:val="00614C28"/>
    <w:rsid w:val="0067718C"/>
    <w:rsid w:val="006829E7"/>
    <w:rsid w:val="00777C3C"/>
    <w:rsid w:val="00836A60"/>
    <w:rsid w:val="008D7EC9"/>
    <w:rsid w:val="00936778"/>
    <w:rsid w:val="009B5EC7"/>
    <w:rsid w:val="00A828CD"/>
    <w:rsid w:val="00B6006D"/>
    <w:rsid w:val="00C7475D"/>
    <w:rsid w:val="00C94CC2"/>
    <w:rsid w:val="00D645FE"/>
    <w:rsid w:val="00DE7364"/>
    <w:rsid w:val="00E02A74"/>
    <w:rsid w:val="00E04371"/>
    <w:rsid w:val="00E27CA2"/>
    <w:rsid w:val="00EA1560"/>
    <w:rsid w:val="00F36343"/>
    <w:rsid w:val="00FB6C0E"/>
    <w:rsid w:val="00FC7ECC"/>
    <w:rsid w:val="00FD6EF5"/>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7C"/>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71D22"/>
    <w:pPr>
      <w:tabs>
        <w:tab w:val="center" w:pos="4320"/>
        <w:tab w:val="right" w:pos="8640"/>
      </w:tabs>
      <w:spacing w:after="0"/>
    </w:pPr>
  </w:style>
  <w:style w:type="character" w:customStyle="1" w:styleId="FooterChar">
    <w:name w:val="Footer Char"/>
    <w:basedOn w:val="DefaultParagraphFont"/>
    <w:link w:val="Footer"/>
    <w:uiPriority w:val="99"/>
    <w:semiHidden/>
    <w:rsid w:val="00071D22"/>
    <w:rPr>
      <w:sz w:val="24"/>
      <w:szCs w:val="24"/>
      <w:lang w:val="en-AU"/>
    </w:rPr>
  </w:style>
  <w:style w:type="character" w:styleId="PageNumber">
    <w:name w:val="page number"/>
    <w:basedOn w:val="DefaultParagraphFont"/>
    <w:uiPriority w:val="99"/>
    <w:semiHidden/>
    <w:unhideWhenUsed/>
    <w:rsid w:val="00071D22"/>
  </w:style>
  <w:style w:type="paragraph" w:styleId="BalloonText">
    <w:name w:val="Balloon Text"/>
    <w:basedOn w:val="Normal"/>
    <w:link w:val="BalloonTextChar"/>
    <w:uiPriority w:val="99"/>
    <w:semiHidden/>
    <w:unhideWhenUsed/>
    <w:rsid w:val="00A828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CD"/>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Rogers</dc:creator>
  <cp:lastModifiedBy>a1001608</cp:lastModifiedBy>
  <cp:revision>12</cp:revision>
  <cp:lastPrinted>2009-05-20T07:49:00Z</cp:lastPrinted>
  <dcterms:created xsi:type="dcterms:W3CDTF">2009-05-17T23:17:00Z</dcterms:created>
  <dcterms:modified xsi:type="dcterms:W3CDTF">2009-08-17T05:28:00Z</dcterms:modified>
</cp:coreProperties>
</file>