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10C" w:rsidRPr="008072C6" w:rsidRDefault="0061010C" w:rsidP="0061010C">
      <w:pPr>
        <w:ind w:left="-284"/>
        <w:jc w:val="right"/>
        <w:rPr>
          <w:rFonts w:ascii="Arial Narrow" w:hAnsi="Arial Narrow"/>
          <w:b/>
          <w:bCs/>
          <w:sz w:val="20"/>
          <w:szCs w:val="20"/>
        </w:rPr>
      </w:pPr>
      <w:bookmarkStart w:id="0" w:name="AppendixB"/>
      <w:r w:rsidRPr="008072C6">
        <w:rPr>
          <w:rFonts w:ascii="Arial Narrow" w:hAnsi="Arial Narrow"/>
          <w:b/>
          <w:bCs/>
          <w:sz w:val="20"/>
          <w:szCs w:val="20"/>
        </w:rPr>
        <w:t>Appendix B</w:t>
      </w:r>
      <w:bookmarkEnd w:id="0"/>
    </w:p>
    <w:p w:rsidR="0061010C" w:rsidRPr="00221BFD" w:rsidRDefault="0061010C" w:rsidP="0061010C">
      <w:pPr>
        <w:pStyle w:val="Header"/>
        <w:rPr>
          <w:rFonts w:ascii="Arial Narrow" w:hAnsi="Arial Narrow"/>
          <w:b/>
          <w:sz w:val="16"/>
          <w:szCs w:val="16"/>
        </w:rPr>
      </w:pPr>
    </w:p>
    <w:tbl>
      <w:tblPr>
        <w:tblStyle w:val="TableGrid"/>
        <w:tblW w:w="0" w:type="auto"/>
        <w:jc w:val="center"/>
        <w:tblInd w:w="-142" w:type="dxa"/>
        <w:shd w:val="clear" w:color="auto" w:fill="365F91" w:themeFill="accent1" w:themeFillShade="BF"/>
        <w:tblLook w:val="04A0" w:firstRow="1" w:lastRow="0" w:firstColumn="1" w:lastColumn="0" w:noHBand="0" w:noVBand="1"/>
      </w:tblPr>
      <w:tblGrid>
        <w:gridCol w:w="9889"/>
      </w:tblGrid>
      <w:tr w:rsidR="006343AC" w:rsidTr="006343AC">
        <w:trPr>
          <w:jc w:val="center"/>
        </w:trPr>
        <w:tc>
          <w:tcPr>
            <w:tcW w:w="9889" w:type="dxa"/>
            <w:shd w:val="clear" w:color="auto" w:fill="365F91" w:themeFill="accent1" w:themeFillShade="BF"/>
          </w:tcPr>
          <w:p w:rsidR="006343AC" w:rsidRPr="006343AC" w:rsidRDefault="006343AC" w:rsidP="006343AC">
            <w:pPr>
              <w:pStyle w:val="Header"/>
              <w:jc w:val="center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 w:rsidRPr="006343AC">
              <w:rPr>
                <w:rFonts w:ascii="Arial Narrow" w:hAnsi="Arial Narrow"/>
                <w:b/>
                <w:color w:val="FFFFFF"/>
                <w:sz w:val="28"/>
                <w:szCs w:val="28"/>
              </w:rPr>
              <w:t>E</w:t>
            </w:r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>quivalent Noise Exposure Limits</w:t>
            </w:r>
          </w:p>
        </w:tc>
      </w:tr>
    </w:tbl>
    <w:p w:rsidR="003A1C3F" w:rsidRPr="003A1C3F" w:rsidRDefault="003A1C3F" w:rsidP="003A1C3F">
      <w:pPr>
        <w:tabs>
          <w:tab w:val="center" w:pos="4153"/>
          <w:tab w:val="right" w:pos="8306"/>
        </w:tabs>
        <w:ind w:left="-142" w:right="-143"/>
        <w:jc w:val="center"/>
        <w:rPr>
          <w:rFonts w:ascii="Arial Narrow" w:eastAsia="Times New Roman" w:hAnsi="Arial Narrow" w:cs="NewsGothicBT-Roman"/>
          <w:b/>
          <w:sz w:val="28"/>
          <w:szCs w:val="28"/>
          <w:lang w:eastAsia="x-none"/>
        </w:rPr>
      </w:pPr>
    </w:p>
    <w:p w:rsidR="003A1C3F" w:rsidRPr="003A1C3F" w:rsidRDefault="003A1C3F" w:rsidP="003A1C3F">
      <w:pPr>
        <w:autoSpaceDE w:val="0"/>
        <w:autoSpaceDN w:val="0"/>
        <w:adjustRightInd w:val="0"/>
        <w:spacing w:after="160" w:line="181" w:lineRule="atLeast"/>
        <w:rPr>
          <w:rFonts w:ascii="Arial Narrow" w:eastAsia="Calibri" w:hAnsi="Arial Narrow"/>
          <w:sz w:val="20"/>
          <w:szCs w:val="20"/>
        </w:rPr>
      </w:pPr>
      <w:r w:rsidRPr="003A1C3F">
        <w:rPr>
          <w:rFonts w:ascii="Arial Narrow" w:eastAsia="Calibri" w:hAnsi="Arial Narrow"/>
          <w:sz w:val="20"/>
          <w:szCs w:val="20"/>
        </w:rPr>
        <w:t xml:space="preserve">The decibel scale is logarithmic. On this scale, an increase of 3 dB therefore represents a doubling </w:t>
      </w:r>
      <w:r>
        <w:rPr>
          <w:rFonts w:ascii="Arial Narrow" w:eastAsia="Calibri" w:hAnsi="Arial Narrow"/>
          <w:sz w:val="20"/>
          <w:szCs w:val="20"/>
        </w:rPr>
        <w:t>(</w:t>
      </w:r>
      <w:r w:rsidRPr="003A1C3F">
        <w:rPr>
          <w:rFonts w:ascii="Arial Narrow" w:eastAsia="Calibri" w:hAnsi="Arial Narrow"/>
          <w:sz w:val="20"/>
          <w:szCs w:val="20"/>
        </w:rPr>
        <w:t>or twice as much</w:t>
      </w:r>
      <w:r>
        <w:rPr>
          <w:rFonts w:ascii="Arial Narrow" w:eastAsia="Calibri" w:hAnsi="Arial Narrow"/>
          <w:sz w:val="20"/>
          <w:szCs w:val="20"/>
        </w:rPr>
        <w:t>)</w:t>
      </w:r>
      <w:r w:rsidRPr="003A1C3F">
        <w:rPr>
          <w:rFonts w:ascii="Arial Narrow" w:eastAsia="Calibri" w:hAnsi="Arial Narrow"/>
          <w:sz w:val="20"/>
          <w:szCs w:val="20"/>
        </w:rPr>
        <w:t xml:space="preserve"> sound energy. This means that the length of time a worker could be exposed to the noise is reduced by half for every 3 dB increase in noise level if the same noise energy is to be received. </w:t>
      </w:r>
    </w:p>
    <w:p w:rsidR="003A1C3F" w:rsidRPr="003A1C3F" w:rsidRDefault="003A1C3F" w:rsidP="003A1C3F">
      <w:pPr>
        <w:rPr>
          <w:rFonts w:ascii="Arial Narrow" w:eastAsia="Times New Roman" w:hAnsi="Arial Narrow" w:cs="Gotham"/>
          <w:color w:val="000000"/>
          <w:sz w:val="20"/>
          <w:szCs w:val="20"/>
          <w:lang w:eastAsia="en-AU"/>
        </w:rPr>
      </w:pPr>
      <w:r w:rsidRPr="003A1C3F">
        <w:rPr>
          <w:rFonts w:ascii="Arial Narrow" w:eastAsia="Times New Roman" w:hAnsi="Arial Narrow"/>
          <w:sz w:val="20"/>
          <w:szCs w:val="20"/>
          <w:lang w:eastAsia="en-AU"/>
        </w:rPr>
        <w:t>Table 1 below is taken from the National Code of Practice - Managing</w:t>
      </w:r>
      <w:r w:rsidRPr="003A1C3F">
        <w:rPr>
          <w:rFonts w:ascii="Arial Narrow" w:eastAsia="Times New Roman" w:hAnsi="Arial Narrow"/>
          <w:color w:val="000000"/>
          <w:sz w:val="20"/>
          <w:szCs w:val="20"/>
          <w:lang w:eastAsia="en-AU"/>
        </w:rPr>
        <w:t xml:space="preserve"> </w:t>
      </w:r>
      <w:r w:rsidRPr="003A1C3F">
        <w:rPr>
          <w:rFonts w:ascii="Arial Narrow" w:eastAsia="Times New Roman" w:hAnsi="Arial Narrow"/>
          <w:sz w:val="20"/>
          <w:szCs w:val="20"/>
          <w:lang w:eastAsia="en-AU"/>
        </w:rPr>
        <w:t>noise and preventing hearing loss at work (December 2011)</w:t>
      </w:r>
      <w:r w:rsidRPr="003A1C3F">
        <w:rPr>
          <w:rFonts w:ascii="Arial Narrow" w:eastAsia="Times New Roman" w:hAnsi="Arial Narrow" w:cs="Gotham"/>
          <w:color w:val="000000"/>
          <w:sz w:val="20"/>
          <w:szCs w:val="20"/>
          <w:lang w:eastAsia="en-AU"/>
        </w:rPr>
        <w:t xml:space="preserve">. It </w:t>
      </w:r>
      <w:r w:rsidRPr="003A1C3F">
        <w:rPr>
          <w:rFonts w:ascii="Arial Narrow" w:eastAsia="Times New Roman" w:hAnsi="Arial Narrow"/>
          <w:sz w:val="20"/>
          <w:szCs w:val="20"/>
          <w:lang w:eastAsia="en-AU"/>
        </w:rPr>
        <w:t>demonstrates the length of time a person without hearing protectors can be exposed before the standard is exceeded.</w:t>
      </w:r>
    </w:p>
    <w:p w:rsidR="003A1C3F" w:rsidRPr="003A1C3F" w:rsidRDefault="003A1C3F" w:rsidP="003A1C3F">
      <w:pPr>
        <w:tabs>
          <w:tab w:val="center" w:pos="4153"/>
          <w:tab w:val="right" w:pos="8306"/>
        </w:tabs>
        <w:ind w:left="-142" w:right="-143"/>
        <w:jc w:val="center"/>
        <w:rPr>
          <w:rFonts w:ascii="Arial Narrow" w:eastAsia="Times New Roman" w:hAnsi="Arial Narrow"/>
          <w:sz w:val="22"/>
          <w:szCs w:val="22"/>
          <w:lang w:eastAsia="x-no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5"/>
      </w:tblGrid>
      <w:tr w:rsidR="003A1C3F" w:rsidRPr="003A1C3F" w:rsidTr="00721A8D">
        <w:trPr>
          <w:trHeight w:val="325"/>
          <w:jc w:val="center"/>
        </w:trPr>
        <w:tc>
          <w:tcPr>
            <w:tcW w:w="4789" w:type="dxa"/>
            <w:gridSpan w:val="2"/>
            <w:shd w:val="clear" w:color="auto" w:fill="A6A6A6" w:themeFill="background1" w:themeFillShade="A6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/>
                <w:noProof/>
                <w:color w:val="000000"/>
                <w:lang w:eastAsia="en-AU"/>
              </w:rPr>
              <w:t>Table 1: Equivalent Noise Exposures</w:t>
            </w:r>
          </w:p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L</w:t>
            </w:r>
            <w:r w:rsidRPr="003A1C3F">
              <w:rPr>
                <w:rFonts w:ascii="Arial Narrow" w:eastAsia="Calibri" w:hAnsi="Arial Narrow"/>
                <w:noProof/>
                <w:color w:val="000000"/>
                <w:lang w:eastAsia="en-AU"/>
              </w:rPr>
              <w:t>Aeq,8h = 85 dB(A)</w:t>
            </w:r>
          </w:p>
        </w:tc>
      </w:tr>
      <w:tr w:rsidR="003A1C3F" w:rsidRPr="003A1C3F" w:rsidTr="00721A8D">
        <w:trPr>
          <w:trHeight w:val="108"/>
          <w:jc w:val="center"/>
        </w:trPr>
        <w:tc>
          <w:tcPr>
            <w:tcW w:w="2394" w:type="dxa"/>
            <w:shd w:val="clear" w:color="auto" w:fill="D9D9D9" w:themeFill="background1" w:themeFillShade="D9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Noise Level dB(A)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Exposure Time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80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16 hours</w:t>
            </w:r>
            <w:r w:rsidRPr="00246911">
              <w:rPr>
                <w:rFonts w:ascii="Arial Narrow" w:eastAsia="Calibri" w:hAnsi="Arial Narrow"/>
                <w:noProof/>
                <w:color w:val="000000"/>
                <w:sz w:val="10"/>
                <w:szCs w:val="10"/>
                <w:lang w:eastAsia="en-AU"/>
              </w:rPr>
              <w:t>1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82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12hours</w:t>
            </w:r>
            <w:r w:rsidRPr="00246911">
              <w:rPr>
                <w:rFonts w:ascii="Arial Narrow" w:eastAsia="Calibri" w:hAnsi="Arial Narrow"/>
                <w:noProof/>
                <w:color w:val="000000"/>
                <w:sz w:val="10"/>
                <w:szCs w:val="10"/>
                <w:lang w:eastAsia="en-AU"/>
              </w:rPr>
              <w:t>1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85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8 hours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88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4 hours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91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2 hours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94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1 hour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97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30 minutes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100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15 minutes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103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7.5 minutes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106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3.8 minutes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109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1.9 minutes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112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57 seconds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115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28.8 seconds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118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14.4 seconds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121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7.2 seconds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124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3.6 seconds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127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>1.8 seconds</w:t>
            </w:r>
          </w:p>
        </w:tc>
      </w:tr>
      <w:tr w:rsidR="003A1C3F" w:rsidRPr="003A1C3F" w:rsidTr="00C37DE1">
        <w:trPr>
          <w:trHeight w:val="108"/>
          <w:jc w:val="center"/>
        </w:trPr>
        <w:tc>
          <w:tcPr>
            <w:tcW w:w="2394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</w:rPr>
            </w:pPr>
            <w:r w:rsidRPr="003A1C3F">
              <w:rPr>
                <w:rFonts w:ascii="Arial Narrow" w:eastAsia="Calibri" w:hAnsi="Arial Narrow" w:cs="Gotham"/>
              </w:rPr>
              <w:t>130</w:t>
            </w:r>
          </w:p>
        </w:tc>
        <w:tc>
          <w:tcPr>
            <w:tcW w:w="2395" w:type="dxa"/>
          </w:tcPr>
          <w:p w:rsidR="003A1C3F" w:rsidRPr="003A1C3F" w:rsidRDefault="003A1C3F" w:rsidP="003A1C3F">
            <w:pPr>
              <w:autoSpaceDE w:val="0"/>
              <w:autoSpaceDN w:val="0"/>
              <w:adjustRightInd w:val="0"/>
              <w:spacing w:after="160" w:line="181" w:lineRule="atLeast"/>
              <w:jc w:val="center"/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</w:pPr>
            <w:r w:rsidRPr="003A1C3F">
              <w:rPr>
                <w:rFonts w:ascii="Arial Narrow" w:eastAsia="Calibri" w:hAnsi="Arial Narrow" w:cs="Gotham"/>
                <w:noProof/>
                <w:color w:val="000000"/>
                <w:lang w:eastAsia="en-AU"/>
              </w:rPr>
              <w:t xml:space="preserve">0.9 seconds </w:t>
            </w:r>
          </w:p>
        </w:tc>
      </w:tr>
    </w:tbl>
    <w:p w:rsidR="00101155" w:rsidRDefault="00101155" w:rsidP="003A1C3F">
      <w:pPr>
        <w:tabs>
          <w:tab w:val="left" w:pos="3120"/>
        </w:tabs>
        <w:jc w:val="center"/>
        <w:rPr>
          <w:rFonts w:ascii="Arial Narrow" w:eastAsia="Times New Roman" w:hAnsi="Arial Narrow" w:cs="Gotham"/>
          <w:color w:val="221E1F"/>
          <w:sz w:val="12"/>
          <w:szCs w:val="12"/>
          <w:lang w:eastAsia="en-AU"/>
        </w:rPr>
      </w:pPr>
    </w:p>
    <w:p w:rsidR="003A1C3F" w:rsidRPr="003A1C3F" w:rsidRDefault="003A1C3F" w:rsidP="003A1C3F">
      <w:pPr>
        <w:tabs>
          <w:tab w:val="left" w:pos="3120"/>
        </w:tabs>
        <w:jc w:val="center"/>
        <w:rPr>
          <w:rFonts w:ascii="Arial Narrow" w:eastAsia="Times New Roman" w:hAnsi="Arial Narrow" w:cs="Gotham"/>
          <w:color w:val="221E1F"/>
          <w:sz w:val="12"/>
          <w:szCs w:val="12"/>
          <w:lang w:eastAsia="en-AU"/>
        </w:rPr>
      </w:pPr>
      <w:r w:rsidRPr="003A1C3F">
        <w:rPr>
          <w:rFonts w:ascii="Arial Narrow" w:eastAsia="Times New Roman" w:hAnsi="Arial Narrow" w:cs="Gotham"/>
          <w:color w:val="221E1F"/>
          <w:sz w:val="12"/>
          <w:szCs w:val="12"/>
          <w:lang w:eastAsia="en-AU"/>
        </w:rPr>
        <w:t>1 The adjustment factor for extended work shifts shown in Table 3 of the Code is taken into account.</w:t>
      </w:r>
    </w:p>
    <w:p w:rsidR="003A1C3F" w:rsidRPr="003A1C3F" w:rsidRDefault="003A1C3F" w:rsidP="003A1C3F">
      <w:pPr>
        <w:autoSpaceDE w:val="0"/>
        <w:autoSpaceDN w:val="0"/>
        <w:adjustRightInd w:val="0"/>
        <w:spacing w:before="40" w:line="181" w:lineRule="atLeast"/>
        <w:rPr>
          <w:rFonts w:ascii="Arial Narrow" w:eastAsia="Calibri" w:hAnsi="Arial Narrow"/>
          <w:sz w:val="20"/>
          <w:szCs w:val="20"/>
        </w:rPr>
      </w:pPr>
      <w:r w:rsidRPr="003A1C3F">
        <w:rPr>
          <w:rFonts w:ascii="Arial Narrow" w:eastAsia="Calibri" w:hAnsi="Arial Narrow"/>
          <w:sz w:val="20"/>
          <w:szCs w:val="20"/>
        </w:rPr>
        <w:t>NOTE:</w:t>
      </w:r>
    </w:p>
    <w:p w:rsidR="00C72D38" w:rsidRDefault="003A1C3F" w:rsidP="003A1C3F">
      <w:pPr>
        <w:tabs>
          <w:tab w:val="left" w:pos="3120"/>
        </w:tabs>
        <w:rPr>
          <w:rFonts w:ascii="Arial Narrow" w:eastAsia="Times New Roman" w:hAnsi="Arial Narrow"/>
          <w:sz w:val="20"/>
          <w:szCs w:val="20"/>
          <w:lang w:eastAsia="en-AU"/>
        </w:rPr>
      </w:pPr>
      <w:r w:rsidRPr="003A1C3F">
        <w:rPr>
          <w:rFonts w:ascii="Arial Narrow" w:eastAsia="Times New Roman" w:hAnsi="Arial Narrow"/>
          <w:sz w:val="20"/>
          <w:szCs w:val="20"/>
          <w:lang w:eastAsia="en-AU"/>
        </w:rPr>
        <w:t>Shift durations of 10 hours or longer involve a degree of risk greater than that indicated by the 8 hour measurement LAeq</w:t>
      </w:r>
      <w:proofErr w:type="gramStart"/>
      <w:r w:rsidRPr="003A1C3F">
        <w:rPr>
          <w:rFonts w:ascii="Arial Narrow" w:eastAsia="Times New Roman" w:hAnsi="Arial Narrow"/>
          <w:sz w:val="20"/>
          <w:szCs w:val="20"/>
          <w:lang w:eastAsia="en-AU"/>
        </w:rPr>
        <w:t>,8h</w:t>
      </w:r>
      <w:proofErr w:type="gramEnd"/>
      <w:r w:rsidRPr="003A1C3F">
        <w:rPr>
          <w:rFonts w:ascii="Arial Narrow" w:eastAsia="Times New Roman" w:hAnsi="Arial Narrow"/>
          <w:sz w:val="20"/>
          <w:szCs w:val="20"/>
          <w:lang w:eastAsia="en-AU"/>
        </w:rPr>
        <w:t xml:space="preserve">. </w:t>
      </w:r>
    </w:p>
    <w:p w:rsidR="00C72D38" w:rsidRDefault="003A1C3F" w:rsidP="003A1C3F">
      <w:pPr>
        <w:tabs>
          <w:tab w:val="left" w:pos="3120"/>
        </w:tabs>
        <w:rPr>
          <w:rFonts w:ascii="Arial Narrow" w:eastAsia="Times New Roman" w:hAnsi="Arial Narrow"/>
          <w:sz w:val="20"/>
          <w:szCs w:val="20"/>
          <w:lang w:eastAsia="en-AU"/>
        </w:rPr>
      </w:pPr>
      <w:r w:rsidRPr="003A1C3F">
        <w:rPr>
          <w:rFonts w:ascii="Arial Narrow" w:eastAsia="Times New Roman" w:hAnsi="Arial Narrow"/>
          <w:sz w:val="20"/>
          <w:szCs w:val="20"/>
          <w:lang w:eastAsia="en-AU"/>
        </w:rPr>
        <w:t xml:space="preserve">This increase in risk arises because of the additional damaging effect of continuous exposure to noise after 10 hours. </w:t>
      </w:r>
    </w:p>
    <w:p w:rsidR="003A1C3F" w:rsidRPr="003A1C3F" w:rsidRDefault="003A1C3F" w:rsidP="003A1C3F">
      <w:pPr>
        <w:tabs>
          <w:tab w:val="left" w:pos="3120"/>
        </w:tabs>
        <w:rPr>
          <w:rFonts w:ascii="Arial Narrow" w:eastAsia="Times New Roman" w:hAnsi="Arial Narrow"/>
          <w:sz w:val="20"/>
          <w:szCs w:val="20"/>
          <w:lang w:eastAsia="en-AU"/>
        </w:rPr>
      </w:pPr>
      <w:r w:rsidRPr="003A1C3F">
        <w:rPr>
          <w:rFonts w:ascii="Arial Narrow" w:eastAsia="Times New Roman" w:hAnsi="Arial Narrow"/>
          <w:sz w:val="20"/>
          <w:szCs w:val="20"/>
          <w:lang w:eastAsia="en-AU"/>
        </w:rPr>
        <w:t>The risk may be further increased if there is reduced recovery time between successive shifts.</w:t>
      </w:r>
    </w:p>
    <w:p w:rsidR="00246911" w:rsidRDefault="00246911">
      <w:pPr>
        <w:rPr>
          <w:rFonts w:ascii="Arial Narrow" w:hAnsi="Arial Narrow"/>
          <w:sz w:val="20"/>
          <w:szCs w:val="20"/>
        </w:rPr>
      </w:pPr>
      <w:bookmarkStart w:id="1" w:name="_GoBack"/>
      <w:bookmarkEnd w:id="1"/>
    </w:p>
    <w:sectPr w:rsidR="00246911" w:rsidSect="003802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E89" w:rsidRDefault="00C63E89" w:rsidP="00734DEC">
      <w:r>
        <w:separator/>
      </w:r>
    </w:p>
  </w:endnote>
  <w:endnote w:type="continuationSeparator" w:id="0">
    <w:p w:rsidR="00C63E89" w:rsidRDefault="00C63E89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otham">
    <w:altName w:val="Gotha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sGothicBT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E89" w:rsidRPr="007A3637" w:rsidRDefault="00C63E89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:rsidR="00C63E89" w:rsidRDefault="00C63E8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E89" w:rsidRDefault="00C63E89" w:rsidP="00B62678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01"/>
      <w:gridCol w:w="4252"/>
      <w:gridCol w:w="1276"/>
      <w:gridCol w:w="1843"/>
      <w:gridCol w:w="1382"/>
    </w:tblGrid>
    <w:tr w:rsidR="00C63E89" w:rsidRPr="008E5E43" w:rsidTr="00BC614E">
      <w:tc>
        <w:tcPr>
          <w:tcW w:w="1101" w:type="dxa"/>
        </w:tcPr>
        <w:p w:rsidR="00C63E89" w:rsidRPr="008E5E43" w:rsidRDefault="00C63E89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HSW Handbook</w:t>
          </w:r>
        </w:p>
      </w:tc>
      <w:tc>
        <w:tcPr>
          <w:tcW w:w="4252" w:type="dxa"/>
        </w:tcPr>
        <w:p w:rsidR="00C63E89" w:rsidRPr="008E5E43" w:rsidRDefault="00C63E89" w:rsidP="00BC614E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Noise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  <w:r>
            <w:rPr>
              <w:rFonts w:ascii="Arial Narrow" w:hAnsi="Arial Narrow"/>
              <w:b/>
              <w:sz w:val="14"/>
              <w:szCs w:val="14"/>
            </w:rPr>
            <w:t xml:space="preserve">and Sound </w:t>
          </w:r>
          <w:r w:rsidRPr="008E5E43">
            <w:rPr>
              <w:rFonts w:ascii="Arial Narrow" w:hAnsi="Arial Narrow"/>
              <w:b/>
              <w:sz w:val="14"/>
              <w:szCs w:val="14"/>
            </w:rPr>
            <w:t>Safety Management</w:t>
          </w:r>
        </w:p>
      </w:tc>
      <w:tc>
        <w:tcPr>
          <w:tcW w:w="1276" w:type="dxa"/>
        </w:tcPr>
        <w:p w:rsidR="00C63E89" w:rsidRPr="008E5E43" w:rsidRDefault="00C63E89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43" w:type="dxa"/>
          <w:tcBorders>
            <w:right w:val="single" w:sz="4" w:space="0" w:color="auto"/>
          </w:tcBorders>
        </w:tcPr>
        <w:p w:rsidR="00C63E89" w:rsidRPr="008E5E43" w:rsidRDefault="003A211A" w:rsidP="00BC614E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17/7/14</w:t>
          </w:r>
        </w:p>
      </w:tc>
      <w:tc>
        <w:tcPr>
          <w:tcW w:w="13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3E89" w:rsidRPr="008E5E43" w:rsidRDefault="00C63E89" w:rsidP="00F77B83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Version </w:t>
          </w:r>
          <w:r>
            <w:rPr>
              <w:rFonts w:ascii="Arial Narrow" w:hAnsi="Arial Narrow"/>
              <w:b/>
              <w:sz w:val="14"/>
              <w:szCs w:val="14"/>
            </w:rPr>
            <w:t xml:space="preserve"> 1.0</w:t>
          </w:r>
        </w:p>
      </w:tc>
    </w:tr>
    <w:tr w:rsidR="00C63E89" w:rsidRPr="008E5E43" w:rsidTr="00BC614E">
      <w:tc>
        <w:tcPr>
          <w:tcW w:w="1101" w:type="dxa"/>
        </w:tcPr>
        <w:p w:rsidR="00C63E89" w:rsidRPr="008E5E43" w:rsidRDefault="00C63E89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4252" w:type="dxa"/>
        </w:tcPr>
        <w:p w:rsidR="00C63E89" w:rsidRPr="008E5E43" w:rsidRDefault="00C63E89" w:rsidP="000C029C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Vice-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President </w:t>
          </w:r>
          <w:r>
            <w:rPr>
              <w:rFonts w:ascii="Arial Narrow" w:hAnsi="Arial Narrow"/>
              <w:b/>
              <w:sz w:val="14"/>
              <w:szCs w:val="14"/>
            </w:rPr>
            <w:t>Services and Resources</w:t>
          </w:r>
        </w:p>
      </w:tc>
      <w:tc>
        <w:tcPr>
          <w:tcW w:w="1276" w:type="dxa"/>
        </w:tcPr>
        <w:p w:rsidR="00C63E89" w:rsidRPr="008E5E43" w:rsidRDefault="00C63E89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43" w:type="dxa"/>
          <w:tcBorders>
            <w:right w:val="single" w:sz="4" w:space="0" w:color="auto"/>
          </w:tcBorders>
        </w:tcPr>
        <w:p w:rsidR="00C63E89" w:rsidRPr="008E5E43" w:rsidRDefault="003A211A" w:rsidP="00BC614E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17/7/17</w:t>
          </w:r>
        </w:p>
      </w:tc>
      <w:tc>
        <w:tcPr>
          <w:tcW w:w="13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3E89" w:rsidRPr="008E5E43" w:rsidRDefault="00C63E89" w:rsidP="0066389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="00663897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>10 of 12</w:t>
          </w:r>
        </w:p>
      </w:tc>
    </w:tr>
    <w:tr w:rsidR="00C63E89" w:rsidRPr="008E5E43" w:rsidTr="00BC614E">
      <w:tc>
        <w:tcPr>
          <w:tcW w:w="1101" w:type="dxa"/>
        </w:tcPr>
        <w:p w:rsidR="00C63E89" w:rsidRPr="008E5E43" w:rsidRDefault="00C63E89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753" w:type="dxa"/>
          <w:gridSpan w:val="4"/>
          <w:tcBorders>
            <w:right w:val="single" w:sz="4" w:space="0" w:color="auto"/>
          </w:tcBorders>
        </w:tcPr>
        <w:p w:rsidR="00C63E89" w:rsidRPr="008E5E43" w:rsidRDefault="00C63E89" w:rsidP="00BC614E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HSW Website.</w:t>
          </w:r>
        </w:p>
      </w:tc>
    </w:tr>
  </w:tbl>
  <w:p w:rsidR="00C63E89" w:rsidRDefault="00C63E89" w:rsidP="00D8543C">
    <w:pPr>
      <w:pStyle w:val="Caption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E89" w:rsidRDefault="00C63E8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4896" behindDoc="1" locked="0" layoutInCell="1" allowOverlap="1" wp14:anchorId="33FEDFAF" wp14:editId="53D8003C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E89" w:rsidRDefault="00C63E89" w:rsidP="00734DEC">
      <w:r>
        <w:separator/>
      </w:r>
    </w:p>
  </w:footnote>
  <w:footnote w:type="continuationSeparator" w:id="0">
    <w:p w:rsidR="00C63E89" w:rsidRDefault="00C63E89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E89" w:rsidRDefault="00C63E89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25F32159" wp14:editId="7B53121E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97"/>
      <w:gridCol w:w="4998"/>
    </w:tblGrid>
    <w:tr w:rsidR="00C63E89" w:rsidTr="00DB6A80">
      <w:tc>
        <w:tcPr>
          <w:tcW w:w="4997" w:type="dxa"/>
        </w:tcPr>
        <w:p w:rsidR="00C63E89" w:rsidRDefault="00C63E89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:rsidR="00C63E89" w:rsidRDefault="00C63E89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 w:rsidRPr="00791EFF">
            <w:rPr>
              <w:rFonts w:ascii="Arial Narrow" w:hAnsi="Arial Narrow"/>
              <w:b/>
              <w:sz w:val="20"/>
              <w:szCs w:val="20"/>
            </w:rPr>
            <w:t>HSW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      </w:t>
          </w:r>
        </w:p>
      </w:tc>
      <w:tc>
        <w:tcPr>
          <w:tcW w:w="4998" w:type="dxa"/>
        </w:tcPr>
        <w:p w:rsidR="00C63E89" w:rsidRDefault="00C63E89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3CEB1158" wp14:editId="21052DF8">
                <wp:extent cx="846331" cy="259080"/>
                <wp:effectExtent l="0" t="0" r="0" b="7620"/>
                <wp:docPr id="4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63E89" w:rsidRDefault="00C63E89" w:rsidP="00DB6A80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5EC14421" wp14:editId="375F994E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E89" w:rsidRDefault="00C63E8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8992" behindDoc="1" locked="0" layoutInCell="1" allowOverlap="1" wp14:anchorId="69890DB7" wp14:editId="49E01127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4D6C"/>
    <w:multiLevelType w:val="hybridMultilevel"/>
    <w:tmpl w:val="B5D681B8"/>
    <w:lvl w:ilvl="0" w:tplc="4FFAA69E">
      <w:start w:val="1"/>
      <w:numFmt w:val="bullet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CD411D"/>
    <w:multiLevelType w:val="hybridMultilevel"/>
    <w:tmpl w:val="4A3AF91A"/>
    <w:lvl w:ilvl="0" w:tplc="68481D1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742211"/>
    <w:multiLevelType w:val="hybridMultilevel"/>
    <w:tmpl w:val="93BC22E8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DA6308"/>
    <w:multiLevelType w:val="hybridMultilevel"/>
    <w:tmpl w:val="E9D29FB2"/>
    <w:lvl w:ilvl="0" w:tplc="68481D1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1B357D"/>
    <w:multiLevelType w:val="hybridMultilevel"/>
    <w:tmpl w:val="292E3D96"/>
    <w:lvl w:ilvl="0" w:tplc="88802D8C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</w:rPr>
    </w:lvl>
    <w:lvl w:ilvl="1" w:tplc="0C090001">
      <w:start w:val="1"/>
      <w:numFmt w:val="bullet"/>
      <w:lvlText w:val=""/>
      <w:lvlJc w:val="left"/>
      <w:pPr>
        <w:tabs>
          <w:tab w:val="num" w:pos="1156"/>
        </w:tabs>
        <w:ind w:left="1156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5">
    <w:nsid w:val="13880C09"/>
    <w:multiLevelType w:val="hybridMultilevel"/>
    <w:tmpl w:val="EDDCA6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4E0193"/>
    <w:multiLevelType w:val="hybridMultilevel"/>
    <w:tmpl w:val="0EE0247C"/>
    <w:lvl w:ilvl="0" w:tplc="27A8CC9C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C090001">
      <w:start w:val="1"/>
      <w:numFmt w:val="bullet"/>
      <w:lvlText w:val=""/>
      <w:lvlJc w:val="left"/>
      <w:pPr>
        <w:tabs>
          <w:tab w:val="num" w:pos="1156"/>
        </w:tabs>
        <w:ind w:left="1156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7">
    <w:nsid w:val="19B0304B"/>
    <w:multiLevelType w:val="hybridMultilevel"/>
    <w:tmpl w:val="BF3E607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3F249B"/>
    <w:multiLevelType w:val="hybridMultilevel"/>
    <w:tmpl w:val="2E1C5262"/>
    <w:lvl w:ilvl="0" w:tplc="27A8CC9C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27A8CC9C">
      <w:start w:val="1"/>
      <w:numFmt w:val="bullet"/>
      <w:lvlText w:val="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  <w:sz w:val="16"/>
      </w:rPr>
    </w:lvl>
    <w:lvl w:ilvl="2" w:tplc="0C090005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</w:rPr>
    </w:lvl>
  </w:abstractNum>
  <w:abstractNum w:abstractNumId="9">
    <w:nsid w:val="1D421243"/>
    <w:multiLevelType w:val="hybridMultilevel"/>
    <w:tmpl w:val="6D3E7114"/>
    <w:lvl w:ilvl="0" w:tplc="9E9ADFB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>
    <w:nsid w:val="241D3385"/>
    <w:multiLevelType w:val="hybridMultilevel"/>
    <w:tmpl w:val="A518F890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C0E62D7"/>
    <w:multiLevelType w:val="hybridMultilevel"/>
    <w:tmpl w:val="23D4DFAA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F376B8"/>
    <w:multiLevelType w:val="hybridMultilevel"/>
    <w:tmpl w:val="A1665490"/>
    <w:lvl w:ilvl="0" w:tplc="27A8CC9C">
      <w:start w:val="1"/>
      <w:numFmt w:val="bullet"/>
      <w:lvlText w:val=""/>
      <w:lvlJc w:val="left"/>
      <w:pPr>
        <w:ind w:left="-863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-14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2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0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7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4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1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897" w:hanging="360"/>
      </w:pPr>
      <w:rPr>
        <w:rFonts w:ascii="Wingdings" w:hAnsi="Wingdings" w:hint="default"/>
      </w:rPr>
    </w:lvl>
  </w:abstractNum>
  <w:abstractNum w:abstractNumId="13">
    <w:nsid w:val="30903D2C"/>
    <w:multiLevelType w:val="hybridMultilevel"/>
    <w:tmpl w:val="8FCE3B9E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2440C0D"/>
    <w:multiLevelType w:val="hybridMultilevel"/>
    <w:tmpl w:val="D9CE665E"/>
    <w:lvl w:ilvl="0" w:tplc="913C500A">
      <w:start w:val="1"/>
      <w:numFmt w:val="decimal"/>
      <w:lvlText w:val="(%1)"/>
      <w:lvlJc w:val="left"/>
      <w:pPr>
        <w:ind w:left="360" w:hanging="360"/>
      </w:pPr>
      <w:rPr>
        <w:rFonts w:ascii="Arial Narrow" w:eastAsia="Times New Roman" w:hAnsi="Arial Narrow" w:cs="Times New Roman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1F0652"/>
    <w:multiLevelType w:val="hybridMultilevel"/>
    <w:tmpl w:val="8BD605D8"/>
    <w:lvl w:ilvl="0" w:tplc="68481D1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2E62A20"/>
    <w:multiLevelType w:val="hybridMultilevel"/>
    <w:tmpl w:val="9BAEE398"/>
    <w:lvl w:ilvl="0" w:tplc="68481D1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E04C75D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5773C0F"/>
    <w:multiLevelType w:val="hybridMultilevel"/>
    <w:tmpl w:val="89F03AD8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DD2402B"/>
    <w:multiLevelType w:val="hybridMultilevel"/>
    <w:tmpl w:val="D1E01F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DF7406C"/>
    <w:multiLevelType w:val="hybridMultilevel"/>
    <w:tmpl w:val="AD08A95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5B0F3A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1A26D5A"/>
    <w:multiLevelType w:val="hybridMultilevel"/>
    <w:tmpl w:val="316A1FA6"/>
    <w:lvl w:ilvl="0" w:tplc="8A86DD1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42433AE"/>
    <w:multiLevelType w:val="hybridMultilevel"/>
    <w:tmpl w:val="B7EEA7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5F5689C"/>
    <w:multiLevelType w:val="hybridMultilevel"/>
    <w:tmpl w:val="99887832"/>
    <w:lvl w:ilvl="0" w:tplc="BC4E943C">
      <w:start w:val="1"/>
      <w:numFmt w:val="decimal"/>
      <w:lvlText w:val="(%1)"/>
      <w:lvlJc w:val="left"/>
      <w:pPr>
        <w:ind w:left="360" w:hanging="360"/>
      </w:pPr>
      <w:rPr>
        <w:rFonts w:ascii="Arial Narrow" w:eastAsia="Times New Roman" w:hAnsi="Arial Narrow" w:cs="Times New Roman"/>
        <w:b w:val="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A360BFB"/>
    <w:multiLevelType w:val="hybridMultilevel"/>
    <w:tmpl w:val="B770E7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A92550C"/>
    <w:multiLevelType w:val="hybridMultilevel"/>
    <w:tmpl w:val="634CF96E"/>
    <w:lvl w:ilvl="0" w:tplc="ACC0F3AE">
      <w:start w:val="1"/>
      <w:numFmt w:val="bullet"/>
      <w:lvlText w:val=""/>
      <w:lvlJc w:val="left"/>
      <w:pPr>
        <w:ind w:left="397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27">
    <w:nsid w:val="5DF25C14"/>
    <w:multiLevelType w:val="hybridMultilevel"/>
    <w:tmpl w:val="8848C486"/>
    <w:lvl w:ilvl="0" w:tplc="68481D1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0002AA5"/>
    <w:multiLevelType w:val="hybridMultilevel"/>
    <w:tmpl w:val="9B6E6EC8"/>
    <w:lvl w:ilvl="0" w:tplc="803AAE4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3BB427B"/>
    <w:multiLevelType w:val="hybridMultilevel"/>
    <w:tmpl w:val="61323E9E"/>
    <w:lvl w:ilvl="0" w:tplc="7CA41716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C090001">
      <w:start w:val="1"/>
      <w:numFmt w:val="bullet"/>
      <w:lvlText w:val=""/>
      <w:lvlJc w:val="left"/>
      <w:pPr>
        <w:tabs>
          <w:tab w:val="num" w:pos="1156"/>
        </w:tabs>
        <w:ind w:left="1156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0">
    <w:nsid w:val="64F42B9F"/>
    <w:multiLevelType w:val="hybridMultilevel"/>
    <w:tmpl w:val="3E8013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CC03EAE"/>
    <w:multiLevelType w:val="hybridMultilevel"/>
    <w:tmpl w:val="D834D3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D5A5D48"/>
    <w:multiLevelType w:val="hybridMultilevel"/>
    <w:tmpl w:val="B6462E9E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E9B0CB5"/>
    <w:multiLevelType w:val="hybridMultilevel"/>
    <w:tmpl w:val="D584B2A0"/>
    <w:lvl w:ilvl="0" w:tplc="4A807F64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16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F5F60DF"/>
    <w:multiLevelType w:val="hybridMultilevel"/>
    <w:tmpl w:val="6CE4BED2"/>
    <w:lvl w:ilvl="0" w:tplc="27A8CC9C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C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5">
    <w:nsid w:val="714C514A"/>
    <w:multiLevelType w:val="hybridMultilevel"/>
    <w:tmpl w:val="33F800D4"/>
    <w:lvl w:ilvl="0" w:tplc="68481D1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38503EC"/>
    <w:multiLevelType w:val="hybridMultilevel"/>
    <w:tmpl w:val="BEF8E2E6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47893C3"/>
    <w:multiLevelType w:val="hybridMultilevel"/>
    <w:tmpl w:val="6B58F6A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765D224D"/>
    <w:multiLevelType w:val="hybridMultilevel"/>
    <w:tmpl w:val="F43E75F0"/>
    <w:lvl w:ilvl="0" w:tplc="27A8CC9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27A8CC9C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z w:val="16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DF1604B"/>
    <w:multiLevelType w:val="hybridMultilevel"/>
    <w:tmpl w:val="50FE7FD4"/>
    <w:lvl w:ilvl="0" w:tplc="F5B0F3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39"/>
  </w:num>
  <w:num w:numId="4">
    <w:abstractNumId w:val="30"/>
  </w:num>
  <w:num w:numId="5">
    <w:abstractNumId w:val="20"/>
  </w:num>
  <w:num w:numId="6">
    <w:abstractNumId w:val="24"/>
  </w:num>
  <w:num w:numId="7">
    <w:abstractNumId w:val="14"/>
  </w:num>
  <w:num w:numId="8">
    <w:abstractNumId w:val="5"/>
  </w:num>
  <w:num w:numId="9">
    <w:abstractNumId w:val="29"/>
  </w:num>
  <w:num w:numId="10">
    <w:abstractNumId w:val="4"/>
  </w:num>
  <w:num w:numId="11">
    <w:abstractNumId w:val="33"/>
  </w:num>
  <w:num w:numId="12">
    <w:abstractNumId w:val="8"/>
  </w:num>
  <w:num w:numId="13">
    <w:abstractNumId w:val="11"/>
  </w:num>
  <w:num w:numId="14">
    <w:abstractNumId w:val="12"/>
  </w:num>
  <w:num w:numId="15">
    <w:abstractNumId w:val="34"/>
  </w:num>
  <w:num w:numId="16">
    <w:abstractNumId w:val="27"/>
  </w:num>
  <w:num w:numId="17">
    <w:abstractNumId w:val="1"/>
  </w:num>
  <w:num w:numId="18">
    <w:abstractNumId w:val="10"/>
  </w:num>
  <w:num w:numId="19">
    <w:abstractNumId w:val="38"/>
  </w:num>
  <w:num w:numId="20">
    <w:abstractNumId w:val="13"/>
  </w:num>
  <w:num w:numId="21">
    <w:abstractNumId w:val="22"/>
  </w:num>
  <w:num w:numId="22">
    <w:abstractNumId w:val="6"/>
  </w:num>
  <w:num w:numId="23">
    <w:abstractNumId w:val="35"/>
  </w:num>
  <w:num w:numId="24">
    <w:abstractNumId w:val="17"/>
  </w:num>
  <w:num w:numId="25">
    <w:abstractNumId w:val="16"/>
  </w:num>
  <w:num w:numId="26">
    <w:abstractNumId w:val="3"/>
  </w:num>
  <w:num w:numId="27">
    <w:abstractNumId w:val="28"/>
  </w:num>
  <w:num w:numId="28">
    <w:abstractNumId w:val="32"/>
  </w:num>
  <w:num w:numId="29">
    <w:abstractNumId w:val="2"/>
  </w:num>
  <w:num w:numId="30">
    <w:abstractNumId w:val="18"/>
  </w:num>
  <w:num w:numId="31">
    <w:abstractNumId w:val="36"/>
  </w:num>
  <w:num w:numId="32">
    <w:abstractNumId w:val="31"/>
  </w:num>
  <w:num w:numId="33">
    <w:abstractNumId w:val="23"/>
  </w:num>
  <w:num w:numId="34">
    <w:abstractNumId w:val="19"/>
  </w:num>
  <w:num w:numId="35">
    <w:abstractNumId w:val="7"/>
  </w:num>
  <w:num w:numId="36">
    <w:abstractNumId w:val="26"/>
  </w:num>
  <w:num w:numId="37">
    <w:abstractNumId w:val="9"/>
  </w:num>
  <w:num w:numId="38">
    <w:abstractNumId w:val="25"/>
  </w:num>
  <w:num w:numId="39">
    <w:abstractNumId w:val="0"/>
  </w:num>
  <w:num w:numId="40">
    <w:abstractNumId w:val="3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8C1"/>
    <w:rsid w:val="0000476D"/>
    <w:rsid w:val="000202A8"/>
    <w:rsid w:val="00024B28"/>
    <w:rsid w:val="0003038F"/>
    <w:rsid w:val="00030BEA"/>
    <w:rsid w:val="0003392F"/>
    <w:rsid w:val="000358B6"/>
    <w:rsid w:val="0005609F"/>
    <w:rsid w:val="00067B56"/>
    <w:rsid w:val="00090F91"/>
    <w:rsid w:val="0009155F"/>
    <w:rsid w:val="000B6E62"/>
    <w:rsid w:val="000C029C"/>
    <w:rsid w:val="000D0CC9"/>
    <w:rsid w:val="000E4C3C"/>
    <w:rsid w:val="00101155"/>
    <w:rsid w:val="00105CED"/>
    <w:rsid w:val="0012302D"/>
    <w:rsid w:val="00126B57"/>
    <w:rsid w:val="00134E8E"/>
    <w:rsid w:val="001359AA"/>
    <w:rsid w:val="00176C61"/>
    <w:rsid w:val="001776F7"/>
    <w:rsid w:val="00183A6A"/>
    <w:rsid w:val="001A379D"/>
    <w:rsid w:val="001B373E"/>
    <w:rsid w:val="001C461F"/>
    <w:rsid w:val="001C4D0D"/>
    <w:rsid w:val="001D0CC0"/>
    <w:rsid w:val="001D55D6"/>
    <w:rsid w:val="001E00BF"/>
    <w:rsid w:val="001F299F"/>
    <w:rsid w:val="0021525D"/>
    <w:rsid w:val="00231303"/>
    <w:rsid w:val="002426FA"/>
    <w:rsid w:val="00246911"/>
    <w:rsid w:val="002617E2"/>
    <w:rsid w:val="00276D43"/>
    <w:rsid w:val="002A26B2"/>
    <w:rsid w:val="002A66F2"/>
    <w:rsid w:val="002D70DC"/>
    <w:rsid w:val="002E27E6"/>
    <w:rsid w:val="002E5C26"/>
    <w:rsid w:val="002F1B99"/>
    <w:rsid w:val="002F1CCF"/>
    <w:rsid w:val="00305D6F"/>
    <w:rsid w:val="003112AD"/>
    <w:rsid w:val="00313BA4"/>
    <w:rsid w:val="00314EBB"/>
    <w:rsid w:val="00334318"/>
    <w:rsid w:val="00361936"/>
    <w:rsid w:val="00362930"/>
    <w:rsid w:val="0036694A"/>
    <w:rsid w:val="00367029"/>
    <w:rsid w:val="00374DE0"/>
    <w:rsid w:val="00375774"/>
    <w:rsid w:val="00380240"/>
    <w:rsid w:val="003A0FFE"/>
    <w:rsid w:val="003A1C3F"/>
    <w:rsid w:val="003A211A"/>
    <w:rsid w:val="003A59BC"/>
    <w:rsid w:val="003A7F42"/>
    <w:rsid w:val="003B1BAE"/>
    <w:rsid w:val="003B2AB3"/>
    <w:rsid w:val="003B3389"/>
    <w:rsid w:val="003B75F2"/>
    <w:rsid w:val="003C1F0C"/>
    <w:rsid w:val="003C3C7D"/>
    <w:rsid w:val="003F236A"/>
    <w:rsid w:val="0044455A"/>
    <w:rsid w:val="00447F92"/>
    <w:rsid w:val="00454943"/>
    <w:rsid w:val="00470CCA"/>
    <w:rsid w:val="004A0042"/>
    <w:rsid w:val="004A48C1"/>
    <w:rsid w:val="004A5556"/>
    <w:rsid w:val="004B5524"/>
    <w:rsid w:val="004C55A2"/>
    <w:rsid w:val="004D1BAE"/>
    <w:rsid w:val="004D60A9"/>
    <w:rsid w:val="004E5727"/>
    <w:rsid w:val="004E6162"/>
    <w:rsid w:val="004F07BC"/>
    <w:rsid w:val="004F6B2D"/>
    <w:rsid w:val="00503D4E"/>
    <w:rsid w:val="00505498"/>
    <w:rsid w:val="00512E9B"/>
    <w:rsid w:val="00523B71"/>
    <w:rsid w:val="005245A7"/>
    <w:rsid w:val="0053198C"/>
    <w:rsid w:val="00534722"/>
    <w:rsid w:val="00543B31"/>
    <w:rsid w:val="00551713"/>
    <w:rsid w:val="00564F3E"/>
    <w:rsid w:val="00570B8E"/>
    <w:rsid w:val="00580AF5"/>
    <w:rsid w:val="005910F7"/>
    <w:rsid w:val="00593B91"/>
    <w:rsid w:val="005B4E6A"/>
    <w:rsid w:val="005C7200"/>
    <w:rsid w:val="005D2D5F"/>
    <w:rsid w:val="005D5DB9"/>
    <w:rsid w:val="005F4813"/>
    <w:rsid w:val="0061010C"/>
    <w:rsid w:val="00610EED"/>
    <w:rsid w:val="00623686"/>
    <w:rsid w:val="006330C3"/>
    <w:rsid w:val="006343AC"/>
    <w:rsid w:val="00663897"/>
    <w:rsid w:val="00680974"/>
    <w:rsid w:val="0069244E"/>
    <w:rsid w:val="006B5472"/>
    <w:rsid w:val="006C1584"/>
    <w:rsid w:val="006D3718"/>
    <w:rsid w:val="006E463F"/>
    <w:rsid w:val="00711F78"/>
    <w:rsid w:val="00721A8D"/>
    <w:rsid w:val="007232C2"/>
    <w:rsid w:val="007269A8"/>
    <w:rsid w:val="00734DEC"/>
    <w:rsid w:val="00765C21"/>
    <w:rsid w:val="00771C9E"/>
    <w:rsid w:val="0077582A"/>
    <w:rsid w:val="007A3637"/>
    <w:rsid w:val="007A48C4"/>
    <w:rsid w:val="007D0061"/>
    <w:rsid w:val="007D435A"/>
    <w:rsid w:val="007D5C41"/>
    <w:rsid w:val="007E3701"/>
    <w:rsid w:val="007F1731"/>
    <w:rsid w:val="00804D74"/>
    <w:rsid w:val="00811273"/>
    <w:rsid w:val="00824B4F"/>
    <w:rsid w:val="00852159"/>
    <w:rsid w:val="00870ED4"/>
    <w:rsid w:val="0087283D"/>
    <w:rsid w:val="0088293B"/>
    <w:rsid w:val="008835F9"/>
    <w:rsid w:val="00892C51"/>
    <w:rsid w:val="00894325"/>
    <w:rsid w:val="00896093"/>
    <w:rsid w:val="008A0FDA"/>
    <w:rsid w:val="008A43CC"/>
    <w:rsid w:val="008A616A"/>
    <w:rsid w:val="008B65B6"/>
    <w:rsid w:val="008C1363"/>
    <w:rsid w:val="008C197D"/>
    <w:rsid w:val="008D1821"/>
    <w:rsid w:val="008D1A25"/>
    <w:rsid w:val="008D34A6"/>
    <w:rsid w:val="008E1BCE"/>
    <w:rsid w:val="008E341D"/>
    <w:rsid w:val="008E3E0E"/>
    <w:rsid w:val="008E7E00"/>
    <w:rsid w:val="008F205F"/>
    <w:rsid w:val="008F216C"/>
    <w:rsid w:val="008F6416"/>
    <w:rsid w:val="00902C35"/>
    <w:rsid w:val="00910A5E"/>
    <w:rsid w:val="00910F34"/>
    <w:rsid w:val="009233FD"/>
    <w:rsid w:val="0092358C"/>
    <w:rsid w:val="009423BC"/>
    <w:rsid w:val="00960F1E"/>
    <w:rsid w:val="00994A83"/>
    <w:rsid w:val="009A27F0"/>
    <w:rsid w:val="009B2642"/>
    <w:rsid w:val="009B2999"/>
    <w:rsid w:val="009B585F"/>
    <w:rsid w:val="009C235C"/>
    <w:rsid w:val="009C7375"/>
    <w:rsid w:val="009D52D1"/>
    <w:rsid w:val="009E135B"/>
    <w:rsid w:val="009E539F"/>
    <w:rsid w:val="009F3BBE"/>
    <w:rsid w:val="00A01161"/>
    <w:rsid w:val="00A10CEC"/>
    <w:rsid w:val="00A1421D"/>
    <w:rsid w:val="00A20C8D"/>
    <w:rsid w:val="00A32426"/>
    <w:rsid w:val="00A56A65"/>
    <w:rsid w:val="00A6398D"/>
    <w:rsid w:val="00A63C66"/>
    <w:rsid w:val="00A74D08"/>
    <w:rsid w:val="00A856DB"/>
    <w:rsid w:val="00A93B74"/>
    <w:rsid w:val="00A96520"/>
    <w:rsid w:val="00AA7F4B"/>
    <w:rsid w:val="00AB0F79"/>
    <w:rsid w:val="00AB3CC1"/>
    <w:rsid w:val="00AB67D7"/>
    <w:rsid w:val="00AD4966"/>
    <w:rsid w:val="00AE1BDF"/>
    <w:rsid w:val="00AE2F95"/>
    <w:rsid w:val="00AE46BF"/>
    <w:rsid w:val="00AF336D"/>
    <w:rsid w:val="00AF60A7"/>
    <w:rsid w:val="00B00A31"/>
    <w:rsid w:val="00B20D8B"/>
    <w:rsid w:val="00B26C35"/>
    <w:rsid w:val="00B35019"/>
    <w:rsid w:val="00B35D39"/>
    <w:rsid w:val="00B42D70"/>
    <w:rsid w:val="00B55AD5"/>
    <w:rsid w:val="00B56F7D"/>
    <w:rsid w:val="00B62678"/>
    <w:rsid w:val="00B84DD3"/>
    <w:rsid w:val="00B8779E"/>
    <w:rsid w:val="00B9586F"/>
    <w:rsid w:val="00BC2E5B"/>
    <w:rsid w:val="00BC4AF3"/>
    <w:rsid w:val="00BC614E"/>
    <w:rsid w:val="00BD326E"/>
    <w:rsid w:val="00BD7106"/>
    <w:rsid w:val="00BF0D62"/>
    <w:rsid w:val="00BF6A8E"/>
    <w:rsid w:val="00C304C4"/>
    <w:rsid w:val="00C37DE1"/>
    <w:rsid w:val="00C63E89"/>
    <w:rsid w:val="00C670A1"/>
    <w:rsid w:val="00C72D38"/>
    <w:rsid w:val="00C74DF9"/>
    <w:rsid w:val="00C91D6B"/>
    <w:rsid w:val="00CB33C7"/>
    <w:rsid w:val="00CC25BF"/>
    <w:rsid w:val="00CD1492"/>
    <w:rsid w:val="00CD1A45"/>
    <w:rsid w:val="00CE6656"/>
    <w:rsid w:val="00CF1CE2"/>
    <w:rsid w:val="00CF276F"/>
    <w:rsid w:val="00CF3A22"/>
    <w:rsid w:val="00CF4F4C"/>
    <w:rsid w:val="00D07513"/>
    <w:rsid w:val="00D17A99"/>
    <w:rsid w:val="00D233D1"/>
    <w:rsid w:val="00D30B02"/>
    <w:rsid w:val="00D53B9B"/>
    <w:rsid w:val="00D567FF"/>
    <w:rsid w:val="00D56F33"/>
    <w:rsid w:val="00D752FC"/>
    <w:rsid w:val="00D83DCC"/>
    <w:rsid w:val="00D843C2"/>
    <w:rsid w:val="00D8543C"/>
    <w:rsid w:val="00D9633B"/>
    <w:rsid w:val="00DB6A80"/>
    <w:rsid w:val="00DE42CE"/>
    <w:rsid w:val="00DE4C3B"/>
    <w:rsid w:val="00DF733B"/>
    <w:rsid w:val="00DF7DD0"/>
    <w:rsid w:val="00E0745F"/>
    <w:rsid w:val="00E232EF"/>
    <w:rsid w:val="00E376AA"/>
    <w:rsid w:val="00E37F91"/>
    <w:rsid w:val="00E53E64"/>
    <w:rsid w:val="00E67382"/>
    <w:rsid w:val="00E822E7"/>
    <w:rsid w:val="00E90EE0"/>
    <w:rsid w:val="00EA3259"/>
    <w:rsid w:val="00EA4B01"/>
    <w:rsid w:val="00EA4FE1"/>
    <w:rsid w:val="00EB0276"/>
    <w:rsid w:val="00EB082F"/>
    <w:rsid w:val="00EB0F4F"/>
    <w:rsid w:val="00EB34C9"/>
    <w:rsid w:val="00EB49EF"/>
    <w:rsid w:val="00EF551A"/>
    <w:rsid w:val="00F019F2"/>
    <w:rsid w:val="00F06D27"/>
    <w:rsid w:val="00F30D75"/>
    <w:rsid w:val="00F30F57"/>
    <w:rsid w:val="00F36756"/>
    <w:rsid w:val="00F40746"/>
    <w:rsid w:val="00F4407A"/>
    <w:rsid w:val="00F47D5F"/>
    <w:rsid w:val="00F625CC"/>
    <w:rsid w:val="00F62BFB"/>
    <w:rsid w:val="00F72421"/>
    <w:rsid w:val="00F7293C"/>
    <w:rsid w:val="00F77B83"/>
    <w:rsid w:val="00FA0AED"/>
    <w:rsid w:val="00FA39EE"/>
    <w:rsid w:val="00FB00A0"/>
    <w:rsid w:val="00FB4BAD"/>
    <w:rsid w:val="00FD5ECD"/>
    <w:rsid w:val="00FD63C4"/>
    <w:rsid w:val="00FD6D39"/>
    <w:rsid w:val="00FE3FBE"/>
    <w:rsid w:val="00FE48CC"/>
    <w:rsid w:val="00FE70B3"/>
    <w:rsid w:val="00FF20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No Spacing" w:semiHidden="0" w:uiPriority="1" w:unhideWhenUsed="0"/>
    <w:lsdException w:name="Medium Grid 1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/>
    <w:lsdException w:name="Intense Emphasis" w:semiHidden="0" w:uiPriority="66" w:unhideWhenUsed="0"/>
    <w:lsdException w:name="Subtle Reference" w:semiHidden="0" w:uiPriority="67" w:unhideWhenUsed="0"/>
    <w:lsdException w:name="Intense Reference" w:semiHidden="0" w:uiPriority="68" w:unhideWhenUsed="0"/>
    <w:lsdException w:name="Book Title" w:semiHidden="0" w:uiPriority="69" w:unhideWhenUsed="0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rsid w:val="002E5C26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517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17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17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17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1713"/>
    <w:rPr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B4E6A"/>
    <w:rPr>
      <w:color w:val="800080" w:themeColor="followedHyperlink"/>
      <w:u w:val="single"/>
    </w:rPr>
  </w:style>
  <w:style w:type="paragraph" w:customStyle="1" w:styleId="Pa3">
    <w:name w:val="Pa3"/>
    <w:basedOn w:val="Default"/>
    <w:next w:val="Default"/>
    <w:uiPriority w:val="99"/>
    <w:rsid w:val="009423BC"/>
    <w:pPr>
      <w:spacing w:line="181" w:lineRule="atLeast"/>
    </w:pPr>
    <w:rPr>
      <w:rFonts w:ascii="Gotham" w:eastAsia="MS Mincho" w:hAnsi="Gotham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No Spacing" w:semiHidden="0" w:uiPriority="1" w:unhideWhenUsed="0"/>
    <w:lsdException w:name="Medium Grid 1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/>
    <w:lsdException w:name="Intense Emphasis" w:semiHidden="0" w:uiPriority="66" w:unhideWhenUsed="0"/>
    <w:lsdException w:name="Subtle Reference" w:semiHidden="0" w:uiPriority="67" w:unhideWhenUsed="0"/>
    <w:lsdException w:name="Intense Reference" w:semiHidden="0" w:uiPriority="68" w:unhideWhenUsed="0"/>
    <w:lsdException w:name="Book Title" w:semiHidden="0" w:uiPriority="69" w:unhideWhenUsed="0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rsid w:val="002E5C26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517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17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17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17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1713"/>
    <w:rPr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B4E6A"/>
    <w:rPr>
      <w:color w:val="800080" w:themeColor="followedHyperlink"/>
      <w:u w:val="single"/>
    </w:rPr>
  </w:style>
  <w:style w:type="paragraph" w:customStyle="1" w:styleId="Pa3">
    <w:name w:val="Pa3"/>
    <w:basedOn w:val="Default"/>
    <w:next w:val="Default"/>
    <w:uiPriority w:val="99"/>
    <w:rsid w:val="009423BC"/>
    <w:pPr>
      <w:spacing w:line="181" w:lineRule="atLeast"/>
    </w:pPr>
    <w:rPr>
      <w:rFonts w:ascii="Gotham" w:eastAsia="MS Mincho" w:hAnsi="Gotham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0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103D63-571F-46D1-83C9-B139711C8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(3).dotx</Template>
  <TotalTime>1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Kirsty Mastrangelo</cp:lastModifiedBy>
  <cp:revision>2</cp:revision>
  <cp:lastPrinted>2014-07-17T05:34:00Z</cp:lastPrinted>
  <dcterms:created xsi:type="dcterms:W3CDTF">2014-07-23T03:33:00Z</dcterms:created>
  <dcterms:modified xsi:type="dcterms:W3CDTF">2014-07-23T03:33:00Z</dcterms:modified>
</cp:coreProperties>
</file>