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E111" w14:textId="77777777" w:rsidR="00756E30" w:rsidRPr="00AF244A" w:rsidRDefault="00756E30" w:rsidP="00756E30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F"/>
      <w:bookmarkStart w:id="1" w:name="AppendixC"/>
      <w:bookmarkStart w:id="2" w:name="_GoBack"/>
      <w:bookmarkEnd w:id="2"/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</w:t>
      </w:r>
      <w:r w:rsidR="00AE6E2C"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C</w:t>
      </w:r>
      <w:bookmarkEnd w:id="0"/>
      <w:bookmarkEnd w:id="1"/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(Page 1 of </w:t>
      </w:r>
      <w:r w:rsidR="0072501A"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2</w:t>
      </w: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14:paraId="4ECE23B0" w14:textId="77777777" w:rsidR="00756E30" w:rsidRPr="00AF244A" w:rsidRDefault="00756E30" w:rsidP="00756E30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756E30" w:rsidRPr="00AF244A" w14:paraId="79FDB807" w14:textId="77777777" w:rsidTr="00AB0FE1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553C00F6" w14:textId="77777777" w:rsidR="00756E30" w:rsidRPr="00AF244A" w:rsidRDefault="00756E30" w:rsidP="00AB0F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REQUIREMENTS FOR RESIDUAL CURRENT DEVICES (RCD)</w:t>
            </w:r>
          </w:p>
        </w:tc>
      </w:tr>
    </w:tbl>
    <w:p w14:paraId="1589DC82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14:paraId="64DD135B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General</w:t>
      </w:r>
    </w:p>
    <w:p w14:paraId="103C89BD" w14:textId="77777777" w:rsidR="006A2529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There is a requirement to minimise the electrical risks associated with the supply of electricity to ‘plug in’ electrical equipment by the use of an appropriate RCD in certain higher-risk workplaces.</w:t>
      </w:r>
      <w:r w:rsidR="006A2529" w:rsidRPr="00AF244A">
        <w:rPr>
          <w:rFonts w:ascii="Arial Narrow" w:hAnsi="Arial Narrow" w:cs="Arial Narrow"/>
          <w:bCs/>
          <w:sz w:val="20"/>
          <w:szCs w:val="20"/>
          <w:lang w:eastAsia="en-AU"/>
        </w:rPr>
        <w:t xml:space="preserve">  </w:t>
      </w:r>
    </w:p>
    <w:p w14:paraId="1D674E76" w14:textId="77777777" w:rsidR="001D3EEB" w:rsidRPr="00AF244A" w:rsidRDefault="006A2529" w:rsidP="001D3EEB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(</w:t>
      </w:r>
      <w:hyperlink r:id="rId9" w:history="1">
        <w:r w:rsidRPr="00AF244A">
          <w:rPr>
            <w:rStyle w:val="Hyperlink"/>
            <w:rFonts w:ascii="Arial Narrow" w:hAnsi="Arial Narrow" w:cs="Arial Narrow"/>
            <w:bCs/>
            <w:sz w:val="20"/>
            <w:szCs w:val="20"/>
            <w:lang w:eastAsia="en-AU"/>
          </w:rPr>
          <w:t>WHS Regulations</w:t>
        </w:r>
      </w:hyperlink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 xml:space="preserve"> Section 164 and </w:t>
      </w:r>
      <w:r w:rsidR="001D3EEB" w:rsidRPr="001D3EEB">
        <w:rPr>
          <w:rFonts w:ascii="Arial Narrow" w:hAnsi="Arial Narrow"/>
          <w:sz w:val="20"/>
          <w:szCs w:val="20"/>
        </w:rPr>
        <w:t>Code of</w:t>
      </w:r>
      <w:r w:rsidR="001D3EEB" w:rsidRPr="00AF244A">
        <w:rPr>
          <w:rFonts w:ascii="Arial Narrow" w:hAnsi="Arial Narrow"/>
          <w:sz w:val="20"/>
          <w:szCs w:val="20"/>
        </w:rPr>
        <w:t xml:space="preserve"> Practice </w:t>
      </w:r>
      <w:hyperlink r:id="rId10" w:history="1">
        <w:r w:rsidR="001D3EEB" w:rsidRPr="00AF244A">
          <w:rPr>
            <w:rStyle w:val="Hyperlink"/>
            <w:rFonts w:ascii="Arial Narrow" w:hAnsi="Arial Narrow"/>
            <w:sz w:val="20"/>
            <w:szCs w:val="20"/>
          </w:rPr>
          <w:t>Managing electrical risks in the workplace 2020 (SA)</w:t>
        </w:r>
      </w:hyperlink>
      <w:r w:rsidR="001D3EEB" w:rsidRPr="00AF244A">
        <w:rPr>
          <w:rFonts w:ascii="Arial Narrow" w:hAnsi="Arial Narrow"/>
          <w:sz w:val="20"/>
          <w:szCs w:val="20"/>
        </w:rPr>
        <w:t>.</w:t>
      </w:r>
    </w:p>
    <w:p w14:paraId="658794E0" w14:textId="77777777" w:rsidR="001D3EEB" w:rsidRDefault="001D3EEB" w:rsidP="00756E30">
      <w:pPr>
        <w:autoSpaceDE w:val="0"/>
        <w:autoSpaceDN w:val="0"/>
        <w:adjustRightInd w:val="0"/>
      </w:pPr>
    </w:p>
    <w:p w14:paraId="758315A3" w14:textId="77777777" w:rsidR="006A2529" w:rsidRPr="00AF244A" w:rsidRDefault="006A2529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Subject to the exceptions outlined below, the requirement to use an appropriate RCD applies when electrical equipment is:</w:t>
      </w:r>
    </w:p>
    <w:p w14:paraId="40E2008E" w14:textId="77777777" w:rsidR="006A2529" w:rsidRPr="00AF244A" w:rsidRDefault="006A2529" w:rsidP="00FB26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used in an environment in which the normal use of electrical equipment exposes the equipment to operating conditions that are likely to result in damage to the equipment, or a reduction in its expected life span, including conditions that involve exposure to moisture, heat, vibration, mechanical damage, corrosive chemicals or dust</w:t>
      </w:r>
    </w:p>
    <w:p w14:paraId="393C289E" w14:textId="77777777" w:rsidR="006A2529" w:rsidRPr="00AF244A" w:rsidRDefault="006A2529" w:rsidP="00FB26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moved between different locations in circumstances where damage to the equipment or to a flexible electricity supply cord is reasonably likely;</w:t>
      </w:r>
    </w:p>
    <w:p w14:paraId="53EF17DA" w14:textId="77777777" w:rsidR="006A2529" w:rsidRPr="00AF244A" w:rsidRDefault="006A2529" w:rsidP="00FB26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frequently moved during its normal use;</w:t>
      </w:r>
    </w:p>
    <w:p w14:paraId="1672F9F6" w14:textId="77777777" w:rsidR="006A2529" w:rsidRPr="00AF244A" w:rsidRDefault="006A2529" w:rsidP="00FB26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forms part of, or is used in connection with, an amusement device.</w:t>
      </w:r>
    </w:p>
    <w:p w14:paraId="53EC1E32" w14:textId="77777777" w:rsidR="006A2529" w:rsidRPr="00AF244A" w:rsidRDefault="006A2529" w:rsidP="006A2529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244F371D" w14:textId="77777777" w:rsidR="006A2529" w:rsidRPr="00AF244A" w:rsidRDefault="006A2529" w:rsidP="006A2529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This does not apply if the supply of electricity to the electrical equipment:</w:t>
      </w:r>
    </w:p>
    <w:p w14:paraId="0E0209F0" w14:textId="77777777" w:rsidR="006A2529" w:rsidRPr="00AF244A" w:rsidRDefault="006A2529" w:rsidP="00FB26C7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does not exceed 50 Volts alternating current</w:t>
      </w:r>
      <w:r w:rsidR="00B06CEF"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 xml:space="preserve"> (AC)</w:t>
      </w: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; or</w:t>
      </w:r>
    </w:p>
    <w:p w14:paraId="7F43EAB7" w14:textId="77777777" w:rsidR="006A2529" w:rsidRPr="00AF244A" w:rsidRDefault="006A2529" w:rsidP="00FB26C7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is direct current</w:t>
      </w:r>
      <w:r w:rsidR="00B06CEF"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 xml:space="preserve"> (DC)</w:t>
      </w: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; or</w:t>
      </w:r>
    </w:p>
    <w:p w14:paraId="6B9066F6" w14:textId="77777777" w:rsidR="006A2529" w:rsidRPr="00AF244A" w:rsidRDefault="006A2529" w:rsidP="00FB26C7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is provided through an isolating transformer that provides at least an equivalent level of protection; or</w:t>
      </w:r>
    </w:p>
    <w:p w14:paraId="1DCAEE92" w14:textId="77777777" w:rsidR="006A2529" w:rsidRPr="00AF244A" w:rsidRDefault="006A2529" w:rsidP="00FB26C7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is provided from a non-earthed socket outlet supplied by an isolated winding portable generator that provides at least an equivalent level of protection.</w:t>
      </w:r>
    </w:p>
    <w:p w14:paraId="0D2F0C9E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6103B801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Types of RCD </w:t>
      </w:r>
    </w:p>
    <w:p w14:paraId="66B6D773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There are two main types available: </w:t>
      </w:r>
    </w:p>
    <w:p w14:paraId="0F7455DC" w14:textId="77777777" w:rsidR="00D94A76" w:rsidRPr="00AF244A" w:rsidRDefault="00D94A76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u w:val="single"/>
          <w:lang w:eastAsia="en-AU"/>
        </w:rPr>
        <w:t>Non-portable RCDs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br/>
        <w:t>Non-portable (or fixed) RCDs are installed at either the switchboard or a fixed socket outlet.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br/>
        <w:t>Non-portable RCDs installed at the main switchboard will protect all the wiring and electrical equipment plugged into the relevant circuit(s).</w:t>
      </w:r>
    </w:p>
    <w:p w14:paraId="7D0E8ECB" w14:textId="77777777" w:rsidR="00D94A76" w:rsidRPr="00AF244A" w:rsidRDefault="00D94A76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u w:val="single"/>
          <w:lang w:eastAsia="en-AU"/>
        </w:rPr>
        <w:t>Portable RCDs</w:t>
      </w:r>
      <w:r w:rsidRPr="00AF244A">
        <w:rPr>
          <w:rFonts w:ascii="Arial Narrow" w:hAnsi="Arial Narrow" w:cs="Arial Narrow"/>
          <w:color w:val="auto"/>
          <w:sz w:val="20"/>
          <w:szCs w:val="20"/>
          <w:u w:val="single"/>
          <w:lang w:eastAsia="en-AU"/>
        </w:rPr>
        <w:br/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 xml:space="preserve">Protect the electrical equipment that is plugged into them.  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br/>
        <w:t>Portable plug-type RCDs can be plugged into a socket outlet to protect a single piece of equipment.  They can be incorporated into a power cable or can be the RCD unit alone, without a cord.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br/>
        <w:t>Portable stand-alone units are incorporated into a power board.  They provide multiple protected socket outlets and can provide RCD protection to multiple items of electrical equipment from one power board.</w:t>
      </w:r>
    </w:p>
    <w:p w14:paraId="3288F297" w14:textId="77777777" w:rsidR="00D94A76" w:rsidRPr="00AF244A" w:rsidRDefault="00D94A76" w:rsidP="00D94A76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14:paraId="4ACF539C" w14:textId="77777777" w:rsidR="00985FC7" w:rsidRPr="00AF244A" w:rsidRDefault="00D94A76" w:rsidP="00D94A76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>The WH</w:t>
      </w:r>
      <w:r w:rsidR="00FB26C7" w:rsidRPr="00AF244A">
        <w:rPr>
          <w:rFonts w:ascii="Arial Narrow" w:hAnsi="Arial Narrow" w:cs="Arial Narrow"/>
          <w:sz w:val="20"/>
          <w:szCs w:val="20"/>
          <w:lang w:eastAsia="en-AU"/>
        </w:rPr>
        <w:t>S</w:t>
      </w:r>
      <w:r w:rsidR="00985FC7" w:rsidRPr="00AF244A">
        <w:rPr>
          <w:rFonts w:ascii="Arial Narrow" w:hAnsi="Arial Narrow" w:cs="Arial Narrow"/>
          <w:sz w:val="20"/>
          <w:szCs w:val="20"/>
          <w:lang w:eastAsia="en-AU"/>
        </w:rPr>
        <w:t xml:space="preserve"> Regulations do not prescribe whether RCDs must be non-portable or portable.  The most appropriate RCD will depend on the</w:t>
      </w: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  <w:r w:rsidR="00985FC7" w:rsidRPr="00AF244A">
        <w:rPr>
          <w:rFonts w:ascii="Arial Narrow" w:hAnsi="Arial Narrow" w:cs="Arial Narrow"/>
          <w:sz w:val="20"/>
          <w:szCs w:val="20"/>
          <w:lang w:eastAsia="en-AU"/>
        </w:rPr>
        <w:t xml:space="preserve">workplace environment and should be included on the Risk Assessment as a control measure. </w:t>
      </w:r>
    </w:p>
    <w:p w14:paraId="0EC76FD3" w14:textId="77777777" w:rsidR="00D94A76" w:rsidRPr="00AF244A" w:rsidRDefault="00D94A76" w:rsidP="00D94A76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For additional guidance refer to the Code of Practice “Managing electrical risks in the workplace” Appendix </w:t>
      </w:r>
      <w:r w:rsidR="004947E6" w:rsidRPr="00AF244A">
        <w:rPr>
          <w:rFonts w:ascii="Arial Narrow" w:hAnsi="Arial Narrow" w:cs="Arial Narrow"/>
          <w:sz w:val="20"/>
          <w:szCs w:val="20"/>
          <w:lang w:eastAsia="en-AU"/>
        </w:rPr>
        <w:t>B</w:t>
      </w: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 “Advantages and disadvantages of non-portable and portable RCDs)</w:t>
      </w:r>
      <w:r w:rsidR="00B06CEF" w:rsidRPr="00AF244A">
        <w:rPr>
          <w:rFonts w:ascii="Arial Narrow" w:hAnsi="Arial Narrow" w:cs="Arial Narrow"/>
          <w:sz w:val="20"/>
          <w:szCs w:val="20"/>
          <w:lang w:eastAsia="en-AU"/>
        </w:rPr>
        <w:t>.</w:t>
      </w:r>
    </w:p>
    <w:p w14:paraId="1419B790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39A3D4D9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Electrical equipment that requires RCD protection</w:t>
      </w:r>
    </w:p>
    <w:p w14:paraId="5D2951E3" w14:textId="77777777" w:rsidR="006A2529" w:rsidRPr="00AF244A" w:rsidRDefault="006A2529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If the supply of electricity in any situation in a workplace is through a socket outlet not exceeding 20 amps to:</w:t>
      </w:r>
    </w:p>
    <w:p w14:paraId="15374F21" w14:textId="77777777" w:rsidR="00756E30" w:rsidRPr="00AF244A" w:rsidRDefault="006A2529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a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ll hand-held electrical equipment</w:t>
      </w:r>
      <w:r w:rsidR="00985FC7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 xml:space="preserve"> (e.g. drills, saws)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 xml:space="preserve">. </w:t>
      </w:r>
    </w:p>
    <w:p w14:paraId="05E35A6B" w14:textId="77777777" w:rsidR="00756E30" w:rsidRPr="00AF244A" w:rsidRDefault="006A2529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p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ortable electrical equipment that is frequently moved during its normal use.</w:t>
      </w:r>
    </w:p>
    <w:p w14:paraId="7E105B89" w14:textId="77777777" w:rsidR="00756E30" w:rsidRPr="00AF244A" w:rsidRDefault="00985FC7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e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lectrical equipment that is moved between different locations in circumstances where damage to the electrical equipment or flexible supply cord is reasonably likely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 xml:space="preserve"> (e.g. electric welders, por</w:t>
      </w:r>
      <w:r w:rsidR="008134E6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t</w:t>
      </w: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able bench saws and extension cords)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.</w:t>
      </w:r>
    </w:p>
    <w:p w14:paraId="54949E77" w14:textId="77777777" w:rsidR="00756E30" w:rsidRPr="00AF244A" w:rsidRDefault="00985FC7" w:rsidP="00FB26C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t</w:t>
      </w:r>
      <w:r w:rsidR="00756E30" w:rsidRPr="00AF244A">
        <w:rPr>
          <w:rFonts w:ascii="Arial Narrow" w:hAnsi="Arial Narrow" w:cs="Arial Narrow"/>
          <w:color w:val="auto"/>
          <w:sz w:val="20"/>
          <w:szCs w:val="20"/>
          <w:lang w:eastAsia="en-AU"/>
        </w:rPr>
        <w:t>he normal use of the electrical equipment exposes the equipment to operating conditions that are likely to result in damage to the equipment or a reduction in its expected life span.</w:t>
      </w:r>
    </w:p>
    <w:p w14:paraId="64901345" w14:textId="77777777" w:rsidR="00756E30" w:rsidRPr="00AF244A" w:rsidRDefault="00985FC7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The electrical equipment must be protected by an RCD with a tripping current not greater than 30 milliamps.</w:t>
      </w:r>
    </w:p>
    <w:p w14:paraId="06402852" w14:textId="77777777" w:rsidR="0072501A" w:rsidRPr="00AF244A" w:rsidRDefault="0072501A">
      <w:pPr>
        <w:rPr>
          <w:rFonts w:ascii="Arial Narrow" w:hAnsi="Arial Narrow" w:cs="Arial Narrow"/>
          <w:bCs/>
          <w:color w:val="FF0000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FF0000"/>
          <w:sz w:val="20"/>
          <w:szCs w:val="20"/>
          <w:lang w:eastAsia="en-AU"/>
        </w:rPr>
        <w:br w:type="page"/>
      </w:r>
    </w:p>
    <w:p w14:paraId="665774A1" w14:textId="77777777" w:rsidR="0072501A" w:rsidRPr="00AF244A" w:rsidRDefault="0072501A" w:rsidP="0072501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/>
        <w:rPr>
          <w:rFonts w:ascii="Arial Narrow" w:hAnsi="Arial Narrow" w:cs="Arial Narrow"/>
          <w:sz w:val="20"/>
          <w:szCs w:val="20"/>
          <w:lang w:eastAsia="en-AU"/>
        </w:rPr>
      </w:pPr>
    </w:p>
    <w:p w14:paraId="44223016" w14:textId="77777777" w:rsidR="0072501A" w:rsidRPr="00AF244A" w:rsidRDefault="0072501A" w:rsidP="0072501A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</w:t>
      </w:r>
      <w:r w:rsidR="00AE6E2C"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C</w:t>
      </w: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(Page 2 of 2)</w:t>
      </w:r>
    </w:p>
    <w:p w14:paraId="6E9B8F89" w14:textId="77777777" w:rsidR="0072501A" w:rsidRPr="00AF244A" w:rsidRDefault="0072501A" w:rsidP="0072501A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72501A" w:rsidRPr="00AF244A" w14:paraId="4F6BB372" w14:textId="77777777" w:rsidTr="00A86BD9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60DE68EA" w14:textId="77777777" w:rsidR="0072501A" w:rsidRPr="00AF244A" w:rsidRDefault="0072501A" w:rsidP="00A86B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REQUIREMENTS FOR RESIDUAL CURRENT DEVICES (RCD)</w:t>
            </w:r>
          </w:p>
        </w:tc>
      </w:tr>
    </w:tbl>
    <w:p w14:paraId="71CFFF77" w14:textId="77777777" w:rsidR="0072501A" w:rsidRPr="00AF244A" w:rsidRDefault="0072501A" w:rsidP="007250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14:paraId="53887D61" w14:textId="77777777" w:rsidR="00FB26C7" w:rsidRPr="00AF244A" w:rsidRDefault="00FB26C7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A RCD must be:</w:t>
      </w:r>
    </w:p>
    <w:p w14:paraId="363EC389" w14:textId="77777777" w:rsidR="00FB26C7" w:rsidRPr="00AF244A" w:rsidRDefault="00FB26C7" w:rsidP="00FB26C7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for a new electrical installation – a non-portable RCD; and</w:t>
      </w:r>
    </w:p>
    <w:p w14:paraId="20E03BAF" w14:textId="77777777" w:rsidR="00FB26C7" w:rsidRPr="00AF244A" w:rsidRDefault="00FB26C7" w:rsidP="00FB26C7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for a new or modified circuit on an existing electrical installation – a non-portable RCD; and</w:t>
      </w:r>
    </w:p>
    <w:p w14:paraId="555E650A" w14:textId="77777777" w:rsidR="00FB26C7" w:rsidRPr="00AF244A" w:rsidRDefault="00FB26C7" w:rsidP="00FB26C7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for an existing electrical installation where where neither of the above apply – either a non-portable RCD or a portable RCD where a portable RCD is connected at the socket outlet supplying electricity to any electrical equipment.</w:t>
      </w:r>
    </w:p>
    <w:p w14:paraId="215720E1" w14:textId="77777777" w:rsidR="00FB26C7" w:rsidRPr="00AF244A" w:rsidRDefault="00FB26C7" w:rsidP="00FB26C7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26950EF6" w14:textId="77777777" w:rsidR="00FB26C7" w:rsidRPr="00AF244A" w:rsidRDefault="00FB26C7" w:rsidP="00FB26C7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The requirement for an RCD does not apply where:</w:t>
      </w:r>
    </w:p>
    <w:p w14:paraId="3F6BC830" w14:textId="77777777" w:rsidR="00FB26C7" w:rsidRPr="00AF244A" w:rsidRDefault="00FB26C7" w:rsidP="00FB26C7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the supply of electricity is to an extra low voltage system that is electrically separated from earth and from other systems in such a way that a single fault cannot give risk to the risk of electric shock; or</w:t>
      </w:r>
    </w:p>
    <w:p w14:paraId="24EBA498" w14:textId="77777777" w:rsidR="00FB26C7" w:rsidRPr="00AF244A" w:rsidRDefault="00FB26C7" w:rsidP="00FB26C7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 xml:space="preserve">the supply of electricity is to electrical plant </w:t>
      </w:r>
      <w:r w:rsidR="00D94A76"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 xml:space="preserve">(see note below) </w:t>
      </w: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and is –</w:t>
      </w:r>
    </w:p>
    <w:p w14:paraId="7F1615CF" w14:textId="77777777" w:rsidR="00FB26C7" w:rsidRPr="00AF244A" w:rsidRDefault="00FB26C7" w:rsidP="00FB26C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70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direct current (DC); or</w:t>
      </w:r>
    </w:p>
    <w:p w14:paraId="0D4FA80E" w14:textId="77777777" w:rsidR="00FB26C7" w:rsidRPr="00AF244A" w:rsidRDefault="00FB26C7" w:rsidP="00FB26C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70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provided through an isolating transformer that complies with AS/NZS 61558 Safety of power transformers, power suplly units and similar; or</w:t>
      </w:r>
    </w:p>
    <w:p w14:paraId="43EECC52" w14:textId="77777777" w:rsidR="00FB26C7" w:rsidRPr="00AF244A" w:rsidRDefault="00FB26C7" w:rsidP="00FB26C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700"/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color w:val="auto"/>
          <w:sz w:val="20"/>
          <w:szCs w:val="20"/>
          <w:lang w:eastAsia="en-AU"/>
        </w:rPr>
        <w:t>provided from a portable generator that complies with AS 2790 Electricity generating sets – Transportable (Up to 25 kW)</w:t>
      </w:r>
    </w:p>
    <w:p w14:paraId="3B213836" w14:textId="77777777" w:rsidR="00D94A76" w:rsidRPr="00AF244A" w:rsidRDefault="00D94A76" w:rsidP="00D94A76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(Note:  Electrical plant means plant which consumes, converts or generates electricity.)</w:t>
      </w:r>
    </w:p>
    <w:p w14:paraId="047641F8" w14:textId="77777777" w:rsidR="00D94A76" w:rsidRPr="00AF244A" w:rsidRDefault="00D94A76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14:paraId="47CD6C1C" w14:textId="77777777" w:rsidR="00756E30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Inspection and t</w:t>
      </w:r>
      <w:r w:rsidR="00756E30"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esting </w:t>
      </w:r>
    </w:p>
    <w:p w14:paraId="2EB93DAC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RCDs used at the workplace, both portabl</w:t>
      </w:r>
      <w:r w:rsidR="00BF769A" w:rsidRPr="00AF244A">
        <w:rPr>
          <w:rFonts w:ascii="Arial Narrow" w:hAnsi="Arial Narrow" w:cs="Arial Narrow"/>
          <w:bCs/>
          <w:sz w:val="20"/>
          <w:szCs w:val="20"/>
          <w:lang w:eastAsia="en-AU"/>
        </w:rPr>
        <w:t>e</w:t>
      </w: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 xml:space="preserve"> and non-portable, must be tested regularly by a </w:t>
      </w:r>
      <w:hyperlink w:anchor="competenttesting" w:history="1">
        <w:r w:rsidRPr="00AF244A">
          <w:rPr>
            <w:rStyle w:val="Hyperlink"/>
            <w:rFonts w:ascii="Arial Narrow" w:hAnsi="Arial Narrow" w:cs="Arial Narrow"/>
            <w:b/>
            <w:bCs/>
            <w:sz w:val="20"/>
            <w:szCs w:val="20"/>
            <w:lang w:eastAsia="en-AU"/>
          </w:rPr>
          <w:t>competent person</w:t>
        </w:r>
      </w:hyperlink>
      <w:r w:rsidR="00E337E6"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>, for the purposes of carrying out inspection and testing of electrical equipment</w:t>
      </w: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 xml:space="preserve">, to ensure the devices are working effectively. </w:t>
      </w:r>
    </w:p>
    <w:p w14:paraId="137FBE9D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26C03952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 xml:space="preserve">If an RCD is tested and found to be faulty it must be taken out of service and replaced as soon as possible.  </w:t>
      </w:r>
    </w:p>
    <w:p w14:paraId="3763BFAE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For guidance on approval and test specifications, see AS/NZS 3190:2016 “Approval and test specification – Residual current devices</w:t>
      </w:r>
      <w:r w:rsidR="005B2BEB" w:rsidRPr="00AF244A">
        <w:rPr>
          <w:rFonts w:ascii="Arial Narrow" w:hAnsi="Arial Narrow" w:cs="Arial Narrow"/>
          <w:bCs/>
          <w:sz w:val="20"/>
          <w:szCs w:val="20"/>
          <w:lang w:eastAsia="en-AU"/>
        </w:rPr>
        <w:t>”</w:t>
      </w: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.</w:t>
      </w:r>
    </w:p>
    <w:p w14:paraId="08BD353B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14:paraId="5DAFC2B1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u w:val="single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u w:val="single"/>
          <w:lang w:eastAsia="en-AU"/>
        </w:rPr>
        <w:t>Testing new portable RCDs</w:t>
      </w:r>
    </w:p>
    <w:p w14:paraId="3ACCEB39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Cs/>
          <w:sz w:val="20"/>
          <w:szCs w:val="20"/>
          <w:lang w:eastAsia="en-AU"/>
        </w:rPr>
        <w:t>A new portable RCD unit should be tested by pressing the “trip test” button to ensure the RCD is effective.</w:t>
      </w:r>
    </w:p>
    <w:p w14:paraId="6268CB43" w14:textId="77777777" w:rsidR="000450EA" w:rsidRPr="00AF244A" w:rsidRDefault="000450EA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14:paraId="694AB635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Portable RCDs must be tested before the device is used on any day by means of the built-in test facility. </w:t>
      </w:r>
      <w:r w:rsidR="005B2BEB" w:rsidRPr="00AF244A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In addition, programmed testing must be conducted and recorded within the School/Branch in accordance with </w:t>
      </w:r>
      <w:r w:rsidR="005C1E37" w:rsidRPr="00AF244A">
        <w:rPr>
          <w:rFonts w:ascii="Arial Narrow" w:hAnsi="Arial Narrow" w:cs="Arial Narrow"/>
          <w:sz w:val="20"/>
          <w:szCs w:val="20"/>
          <w:lang w:eastAsia="en-AU"/>
        </w:rPr>
        <w:t xml:space="preserve">the </w:t>
      </w:r>
      <w:hyperlink w:anchor="AppendixB1" w:history="1">
        <w:r w:rsidR="005C1E37" w:rsidRPr="00AF244A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>Electrical Inspection and Testing: Decision Tool</w:t>
        </w:r>
      </w:hyperlink>
      <w:r w:rsidR="005C1E37" w:rsidRPr="00AF244A">
        <w:rPr>
          <w:rFonts w:ascii="Arial Narrow" w:hAnsi="Arial Narrow" w:cs="Arial Narrow"/>
          <w:color w:val="FF0000"/>
          <w:sz w:val="20"/>
          <w:szCs w:val="20"/>
          <w:lang w:eastAsia="en-AU"/>
        </w:rPr>
        <w:t xml:space="preserve"> </w:t>
      </w:r>
      <w:r w:rsidR="005C1E37" w:rsidRPr="00AF244A">
        <w:rPr>
          <w:rFonts w:ascii="Arial Narrow" w:hAnsi="Arial Narrow" w:cs="Arial Narrow"/>
          <w:sz w:val="20"/>
          <w:szCs w:val="20"/>
          <w:lang w:eastAsia="en-AU"/>
        </w:rPr>
        <w:t>(Appendix B)</w:t>
      </w: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. </w:t>
      </w:r>
    </w:p>
    <w:p w14:paraId="723D0C88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sz w:val="20"/>
          <w:szCs w:val="20"/>
          <w:lang w:eastAsia="en-AU"/>
        </w:rPr>
        <w:t>Note</w:t>
      </w:r>
      <w:r w:rsidR="005C1E37" w:rsidRPr="00AF244A">
        <w:rPr>
          <w:rFonts w:ascii="Arial Narrow" w:hAnsi="Arial Narrow" w:cs="Arial Narrow"/>
          <w:b/>
          <w:sz w:val="20"/>
          <w:szCs w:val="20"/>
          <w:lang w:eastAsia="en-AU"/>
        </w:rPr>
        <w:t>:</w:t>
      </w: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 day to day testing does not need to be recorded.</w:t>
      </w:r>
    </w:p>
    <w:p w14:paraId="2B16B239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14:paraId="20BFEF14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Records </w:t>
      </w:r>
    </w:p>
    <w:p w14:paraId="7E4398D8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 xml:space="preserve">Testing records are to be maintained by the School/Branch, to provide evidence that portable RCDs have been tested.  Records must be kept </w:t>
      </w:r>
      <w:r w:rsidR="0072501A" w:rsidRPr="00AF244A">
        <w:rPr>
          <w:rFonts w:ascii="Arial Narrow" w:hAnsi="Arial Narrow" w:cs="Arial Narrow"/>
          <w:sz w:val="20"/>
          <w:szCs w:val="20"/>
          <w:lang w:eastAsia="en-AU"/>
        </w:rPr>
        <w:t xml:space="preserve">in accordance with </w:t>
      </w:r>
      <w:hyperlink w:anchor="AppendixE" w:history="1">
        <w:r w:rsidR="00BA487A" w:rsidRPr="00AF244A">
          <w:rPr>
            <w:rStyle w:val="Hyperlink"/>
            <w:rFonts w:ascii="Arial Narrow" w:hAnsi="Arial Narrow" w:cs="Arial Narrow"/>
            <w:bCs/>
            <w:sz w:val="20"/>
            <w:szCs w:val="20"/>
            <w:lang w:eastAsia="en-AU"/>
          </w:rPr>
          <w:t>Faculty/Division/School/Branch/Area Records</w:t>
        </w:r>
      </w:hyperlink>
      <w:r w:rsidR="00BA487A" w:rsidRPr="00AF244A">
        <w:rPr>
          <w:rFonts w:ascii="Arial Narrow" w:hAnsi="Arial Narrow" w:cs="Arial Narrow"/>
          <w:bCs/>
          <w:sz w:val="20"/>
          <w:szCs w:val="20"/>
          <w:lang w:eastAsia="en-AU"/>
        </w:rPr>
        <w:t>, (</w:t>
      </w:r>
      <w:r w:rsidR="00BA487A" w:rsidRPr="00AF244A">
        <w:rPr>
          <w:rFonts w:ascii="Arial Narrow" w:hAnsi="Arial Narrow"/>
          <w:sz w:val="20"/>
          <w:lang w:eastAsia="en-AU"/>
        </w:rPr>
        <w:t xml:space="preserve">Appendix </w:t>
      </w:r>
      <w:r w:rsidR="00AF244A" w:rsidRPr="00AF244A">
        <w:rPr>
          <w:rFonts w:ascii="Arial Narrow" w:hAnsi="Arial Narrow"/>
          <w:sz w:val="20"/>
          <w:lang w:eastAsia="en-AU"/>
        </w:rPr>
        <w:t>E).</w:t>
      </w:r>
    </w:p>
    <w:p w14:paraId="024B9AB9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14:paraId="297B4F40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Tags </w:t>
      </w:r>
    </w:p>
    <w:p w14:paraId="7A9C0BE3" w14:textId="77777777" w:rsidR="00756E30" w:rsidRPr="00AF244A" w:rsidRDefault="00756E30" w:rsidP="00756E30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F244A">
        <w:rPr>
          <w:rFonts w:ascii="Arial Narrow" w:hAnsi="Arial Narrow" w:cs="Arial Narrow"/>
          <w:sz w:val="20"/>
          <w:szCs w:val="20"/>
          <w:lang w:eastAsia="en-AU"/>
        </w:rPr>
        <w:t>Portable RCDs must be tagged to indicate the date of the next test and should be checked to monitor compliance with the Regulations.</w:t>
      </w:r>
    </w:p>
    <w:p w14:paraId="21D5BBB2" w14:textId="410624CB" w:rsidR="00A86BD9" w:rsidRPr="00C84837" w:rsidRDefault="00A86BD9" w:rsidP="00C84837">
      <w:pPr>
        <w:rPr>
          <w:rFonts w:ascii="Arial Narrow" w:hAnsi="Arial Narrow" w:cs="Arial Narrow"/>
          <w:sz w:val="20"/>
          <w:szCs w:val="20"/>
          <w:lang w:eastAsia="en-AU"/>
        </w:rPr>
      </w:pPr>
      <w:bookmarkStart w:id="3" w:name="AppendixI"/>
      <w:bookmarkStart w:id="4" w:name="AppendixJ"/>
    </w:p>
    <w:bookmarkEnd w:id="3"/>
    <w:bookmarkEnd w:id="4"/>
    <w:sectPr w:rsidR="00A86BD9" w:rsidRPr="00C84837" w:rsidSect="00DB5207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2482" w14:textId="77777777" w:rsidR="0086163A" w:rsidRDefault="0086163A" w:rsidP="00734DEC">
      <w:r>
        <w:separator/>
      </w:r>
    </w:p>
  </w:endnote>
  <w:endnote w:type="continuationSeparator" w:id="0">
    <w:p w14:paraId="1526D7CD" w14:textId="77777777" w:rsidR="0086163A" w:rsidRDefault="0086163A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3"/>
      <w:gridCol w:w="4140"/>
      <w:gridCol w:w="1276"/>
      <w:gridCol w:w="1810"/>
      <w:gridCol w:w="1382"/>
    </w:tblGrid>
    <w:tr w:rsidR="00DB5207" w:rsidRPr="00AF244A" w14:paraId="52DBDD76" w14:textId="77777777" w:rsidTr="00FA20A4">
      <w:tc>
        <w:tcPr>
          <w:tcW w:w="1243" w:type="dxa"/>
        </w:tcPr>
        <w:p w14:paraId="27D0E2DB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140" w:type="dxa"/>
        </w:tcPr>
        <w:p w14:paraId="139BB2D2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Electrical Safety Management</w:t>
          </w:r>
        </w:p>
      </w:tc>
      <w:tc>
        <w:tcPr>
          <w:tcW w:w="1276" w:type="dxa"/>
        </w:tcPr>
        <w:p w14:paraId="5727CBCC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Effective Date:</w:t>
          </w:r>
        </w:p>
      </w:tc>
      <w:tc>
        <w:tcPr>
          <w:tcW w:w="1810" w:type="dxa"/>
          <w:tcBorders>
            <w:right w:val="single" w:sz="4" w:space="0" w:color="auto"/>
          </w:tcBorders>
        </w:tcPr>
        <w:p w14:paraId="2CC24314" w14:textId="77777777" w:rsidR="00DB5207" w:rsidRPr="00371680" w:rsidRDefault="00DB5207" w:rsidP="00DB5207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71680">
            <w:rPr>
              <w:rFonts w:ascii="Arial Narrow" w:hAnsi="Arial Narrow"/>
              <w:b/>
              <w:sz w:val="14"/>
              <w:szCs w:val="14"/>
            </w:rPr>
            <w:t>1 April 2021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94144F" w14:textId="77777777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Version </w:t>
          </w:r>
          <w:r w:rsidRPr="00AF244A">
            <w:rPr>
              <w:rFonts w:ascii="Arial Narrow" w:hAnsi="Arial Narrow"/>
              <w:b/>
              <w:color w:val="FF0000"/>
              <w:sz w:val="14"/>
              <w:szCs w:val="14"/>
              <w:lang w:eastAsia="en-AU"/>
            </w:rPr>
            <w:t xml:space="preserve"> </w:t>
          </w:r>
          <w:r w:rsidRPr="001949CC">
            <w:rPr>
              <w:rFonts w:ascii="Arial Narrow" w:hAnsi="Arial Narrow"/>
              <w:b/>
              <w:sz w:val="14"/>
              <w:szCs w:val="14"/>
              <w:lang w:eastAsia="en-AU"/>
            </w:rPr>
            <w:t>1.0</w:t>
          </w:r>
        </w:p>
      </w:tc>
    </w:tr>
    <w:tr w:rsidR="00DB5207" w:rsidRPr="00AF244A" w14:paraId="68B8DA26" w14:textId="77777777" w:rsidTr="00FA20A4">
      <w:tc>
        <w:tcPr>
          <w:tcW w:w="1243" w:type="dxa"/>
        </w:tcPr>
        <w:p w14:paraId="57CBCBA3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40" w:type="dxa"/>
        </w:tcPr>
        <w:p w14:paraId="405008E7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76" w:type="dxa"/>
        </w:tcPr>
        <w:p w14:paraId="597253D8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10" w:type="dxa"/>
          <w:tcBorders>
            <w:right w:val="single" w:sz="4" w:space="0" w:color="auto"/>
          </w:tcBorders>
        </w:tcPr>
        <w:p w14:paraId="12075BB7" w14:textId="77777777" w:rsidR="00DB5207" w:rsidRPr="00371680" w:rsidRDefault="00DB5207" w:rsidP="00DB5207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71680">
            <w:rPr>
              <w:rFonts w:ascii="Arial Narrow" w:hAnsi="Arial Narrow"/>
              <w:b/>
              <w:sz w:val="14"/>
              <w:szCs w:val="14"/>
            </w:rPr>
            <w:t xml:space="preserve">1 April 2024 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563194" w14:textId="3A35BE6D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4F1EAE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of 2</w:t>
          </w:r>
        </w:p>
      </w:tc>
    </w:tr>
    <w:tr w:rsidR="00DB5207" w:rsidRPr="00AF244A" w14:paraId="3BB2A9A2" w14:textId="77777777" w:rsidTr="00FA20A4">
      <w:tc>
        <w:tcPr>
          <w:tcW w:w="1243" w:type="dxa"/>
        </w:tcPr>
        <w:p w14:paraId="1695C66A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08" w:type="dxa"/>
          <w:gridSpan w:val="4"/>
          <w:tcBorders>
            <w:right w:val="single" w:sz="4" w:space="0" w:color="auto"/>
          </w:tcBorders>
        </w:tcPr>
        <w:p w14:paraId="0AE9857C" w14:textId="77777777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70F95222" w14:textId="77777777" w:rsidR="00DB5207" w:rsidRPr="00DB5207" w:rsidRDefault="00DB5207" w:rsidP="00DB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11C5" w14:textId="77777777" w:rsidR="0086163A" w:rsidRDefault="0086163A" w:rsidP="00734DEC">
      <w:r>
        <w:separator/>
      </w:r>
    </w:p>
  </w:footnote>
  <w:footnote w:type="continuationSeparator" w:id="0">
    <w:p w14:paraId="5B3B2556" w14:textId="77777777" w:rsidR="0086163A" w:rsidRDefault="0086163A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4F1EAE" w14:paraId="7EFE22DB" w14:textId="77777777" w:rsidTr="00126300">
      <w:tc>
        <w:tcPr>
          <w:tcW w:w="4806" w:type="dxa"/>
        </w:tcPr>
        <w:p w14:paraId="47A836CE" w14:textId="77777777" w:rsidR="004F1EAE" w:rsidRDefault="004F1EAE" w:rsidP="004F1EAE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1B4B4F09" w14:textId="77777777" w:rsidR="004F1EAE" w:rsidRDefault="004F1EAE" w:rsidP="004F1EAE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14:paraId="3323C9B6" w14:textId="77777777" w:rsidR="004F1EAE" w:rsidRDefault="004F1EAE" w:rsidP="004F1EAE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68C204B" wp14:editId="78BFDD72">
                <wp:extent cx="846331" cy="259080"/>
                <wp:effectExtent l="0" t="0" r="0" b="7620"/>
                <wp:docPr id="2" name="Picture 2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EED010" w14:textId="1C6E1038" w:rsidR="004F1EAE" w:rsidRDefault="004F1EA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0FC33" wp14:editId="3AB443AE">
              <wp:simplePos x="0" y="0"/>
              <wp:positionH relativeFrom="column">
                <wp:posOffset>-50800</wp:posOffset>
              </wp:positionH>
              <wp:positionV relativeFrom="paragraph">
                <wp:posOffset>69215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FD78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.45pt" to="484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A18"/>
    <w:multiLevelType w:val="hybridMultilevel"/>
    <w:tmpl w:val="E520AB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C0A5F"/>
    <w:multiLevelType w:val="hybridMultilevel"/>
    <w:tmpl w:val="51046C2E"/>
    <w:lvl w:ilvl="0" w:tplc="27A8CC9C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0AAD4019"/>
    <w:multiLevelType w:val="hybridMultilevel"/>
    <w:tmpl w:val="5F48DE72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030E8"/>
    <w:multiLevelType w:val="hybridMultilevel"/>
    <w:tmpl w:val="AD286562"/>
    <w:lvl w:ilvl="0" w:tplc="B590E4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45713"/>
    <w:multiLevelType w:val="hybridMultilevel"/>
    <w:tmpl w:val="904C207C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5656B"/>
    <w:multiLevelType w:val="hybridMultilevel"/>
    <w:tmpl w:val="F7A6271C"/>
    <w:lvl w:ilvl="0" w:tplc="6A34C6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B348E"/>
    <w:multiLevelType w:val="hybridMultilevel"/>
    <w:tmpl w:val="D256BA18"/>
    <w:lvl w:ilvl="0" w:tplc="975AD9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B54C3"/>
    <w:multiLevelType w:val="hybridMultilevel"/>
    <w:tmpl w:val="0EB21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A0609"/>
    <w:multiLevelType w:val="hybridMultilevel"/>
    <w:tmpl w:val="164A6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577B9"/>
    <w:multiLevelType w:val="hybridMultilevel"/>
    <w:tmpl w:val="85A4870C"/>
    <w:lvl w:ilvl="0" w:tplc="463CC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727B5"/>
    <w:multiLevelType w:val="hybridMultilevel"/>
    <w:tmpl w:val="027CC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A665C5"/>
    <w:multiLevelType w:val="hybridMultilevel"/>
    <w:tmpl w:val="07ACC728"/>
    <w:lvl w:ilvl="0" w:tplc="7BAE3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32EB3"/>
    <w:multiLevelType w:val="hybridMultilevel"/>
    <w:tmpl w:val="9F340F0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653D3"/>
    <w:multiLevelType w:val="hybridMultilevel"/>
    <w:tmpl w:val="21088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D23204"/>
    <w:multiLevelType w:val="hybridMultilevel"/>
    <w:tmpl w:val="FC085C16"/>
    <w:lvl w:ilvl="0" w:tplc="18FA8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E757C1"/>
    <w:multiLevelType w:val="hybridMultilevel"/>
    <w:tmpl w:val="5C6885BE"/>
    <w:lvl w:ilvl="0" w:tplc="33FCBC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71D10"/>
    <w:multiLevelType w:val="hybridMultilevel"/>
    <w:tmpl w:val="3132DC0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294521"/>
    <w:multiLevelType w:val="hybridMultilevel"/>
    <w:tmpl w:val="7C125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333A39"/>
    <w:multiLevelType w:val="hybridMultilevel"/>
    <w:tmpl w:val="A9B864D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31704AB3"/>
    <w:multiLevelType w:val="hybridMultilevel"/>
    <w:tmpl w:val="DD34989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87402B"/>
    <w:multiLevelType w:val="hybridMultilevel"/>
    <w:tmpl w:val="CA50F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434C0"/>
    <w:multiLevelType w:val="hybridMultilevel"/>
    <w:tmpl w:val="AE823776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7A8CC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06013E"/>
    <w:multiLevelType w:val="hybridMultilevel"/>
    <w:tmpl w:val="10D6595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D574A4"/>
    <w:multiLevelType w:val="hybridMultilevel"/>
    <w:tmpl w:val="C4BAD0B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BF76D0"/>
    <w:multiLevelType w:val="hybridMultilevel"/>
    <w:tmpl w:val="19EA754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4468BB"/>
    <w:multiLevelType w:val="hybridMultilevel"/>
    <w:tmpl w:val="48F20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D7475"/>
    <w:multiLevelType w:val="hybridMultilevel"/>
    <w:tmpl w:val="0BC87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E17A8C"/>
    <w:multiLevelType w:val="hybridMultilevel"/>
    <w:tmpl w:val="5D084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9A75E8"/>
    <w:multiLevelType w:val="hybridMultilevel"/>
    <w:tmpl w:val="78C6BFC4"/>
    <w:lvl w:ilvl="0" w:tplc="51D6DA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5749C1"/>
    <w:multiLevelType w:val="hybridMultilevel"/>
    <w:tmpl w:val="7BC224A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3259EE"/>
    <w:multiLevelType w:val="hybridMultilevel"/>
    <w:tmpl w:val="7910E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3C40DE"/>
    <w:multiLevelType w:val="hybridMultilevel"/>
    <w:tmpl w:val="73527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194F3F"/>
    <w:multiLevelType w:val="hybridMultilevel"/>
    <w:tmpl w:val="D37E1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665012"/>
    <w:multiLevelType w:val="hybridMultilevel"/>
    <w:tmpl w:val="BA46BE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EE22C8"/>
    <w:multiLevelType w:val="hybridMultilevel"/>
    <w:tmpl w:val="2130AB56"/>
    <w:lvl w:ilvl="0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2C606D"/>
    <w:multiLevelType w:val="hybridMultilevel"/>
    <w:tmpl w:val="EB5A6582"/>
    <w:lvl w:ilvl="0" w:tplc="9E583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203706"/>
    <w:multiLevelType w:val="hybridMultilevel"/>
    <w:tmpl w:val="65025A6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06F0"/>
    <w:multiLevelType w:val="hybridMultilevel"/>
    <w:tmpl w:val="190E9B48"/>
    <w:lvl w:ilvl="0" w:tplc="86FC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387015"/>
    <w:multiLevelType w:val="hybridMultilevel"/>
    <w:tmpl w:val="CF56A3E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021AFD"/>
    <w:multiLevelType w:val="hybridMultilevel"/>
    <w:tmpl w:val="402C43B8"/>
    <w:lvl w:ilvl="0" w:tplc="4BBCC7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DA403F"/>
    <w:multiLevelType w:val="hybridMultilevel"/>
    <w:tmpl w:val="EAA8C3B2"/>
    <w:lvl w:ilvl="0" w:tplc="9AA89762">
      <w:start w:val="1"/>
      <w:numFmt w:val="bullet"/>
      <w:lvlText w:val=""/>
      <w:lvlJc w:val="left"/>
      <w:pPr>
        <w:ind w:left="723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7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8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477B08"/>
    <w:multiLevelType w:val="hybridMultilevel"/>
    <w:tmpl w:val="8A406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D9018D"/>
    <w:multiLevelType w:val="hybridMultilevel"/>
    <w:tmpl w:val="E6280D2A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81D40"/>
    <w:multiLevelType w:val="hybridMultilevel"/>
    <w:tmpl w:val="B13CF7E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134F1C"/>
    <w:multiLevelType w:val="hybridMultilevel"/>
    <w:tmpl w:val="69265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6E90A3E"/>
    <w:multiLevelType w:val="hybridMultilevel"/>
    <w:tmpl w:val="432076B6"/>
    <w:lvl w:ilvl="0" w:tplc="27A8CC9C">
      <w:start w:val="1"/>
      <w:numFmt w:val="bullet"/>
      <w:lvlText w:val=""/>
      <w:lvlJc w:val="left"/>
      <w:pPr>
        <w:ind w:left="7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5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4E386F"/>
    <w:multiLevelType w:val="hybridMultilevel"/>
    <w:tmpl w:val="7FE04A14"/>
    <w:lvl w:ilvl="0" w:tplc="27A8CC9C">
      <w:start w:val="1"/>
      <w:numFmt w:val="bullet"/>
      <w:lvlText w:val=""/>
      <w:lvlJc w:val="left"/>
      <w:pPr>
        <w:ind w:left="7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7" w15:restartNumberingAfterBreak="0">
    <w:nsid w:val="77EF62EF"/>
    <w:multiLevelType w:val="hybridMultilevel"/>
    <w:tmpl w:val="DB24749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2F0AF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661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D2869"/>
    <w:multiLevelType w:val="hybridMultilevel"/>
    <w:tmpl w:val="2C70272C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2"/>
  </w:num>
  <w:num w:numId="4">
    <w:abstractNumId w:val="8"/>
  </w:num>
  <w:num w:numId="5">
    <w:abstractNumId w:val="36"/>
  </w:num>
  <w:num w:numId="6">
    <w:abstractNumId w:val="21"/>
  </w:num>
  <w:num w:numId="7">
    <w:abstractNumId w:val="0"/>
  </w:num>
  <w:num w:numId="8">
    <w:abstractNumId w:val="39"/>
  </w:num>
  <w:num w:numId="9">
    <w:abstractNumId w:val="69"/>
  </w:num>
  <w:num w:numId="10">
    <w:abstractNumId w:val="67"/>
  </w:num>
  <w:num w:numId="11">
    <w:abstractNumId w:val="4"/>
  </w:num>
  <w:num w:numId="12">
    <w:abstractNumId w:val="55"/>
  </w:num>
  <w:num w:numId="13">
    <w:abstractNumId w:val="59"/>
  </w:num>
  <w:num w:numId="14">
    <w:abstractNumId w:val="16"/>
  </w:num>
  <w:num w:numId="15">
    <w:abstractNumId w:val="61"/>
  </w:num>
  <w:num w:numId="16">
    <w:abstractNumId w:val="34"/>
  </w:num>
  <w:num w:numId="17">
    <w:abstractNumId w:val="45"/>
  </w:num>
  <w:num w:numId="18">
    <w:abstractNumId w:val="19"/>
  </w:num>
  <w:num w:numId="19">
    <w:abstractNumId w:val="48"/>
  </w:num>
  <w:num w:numId="20">
    <w:abstractNumId w:val="17"/>
  </w:num>
  <w:num w:numId="21">
    <w:abstractNumId w:val="18"/>
  </w:num>
  <w:num w:numId="22">
    <w:abstractNumId w:val="52"/>
  </w:num>
  <w:num w:numId="23">
    <w:abstractNumId w:val="65"/>
  </w:num>
  <w:num w:numId="24">
    <w:abstractNumId w:val="58"/>
  </w:num>
  <w:num w:numId="25">
    <w:abstractNumId w:val="68"/>
  </w:num>
  <w:num w:numId="26">
    <w:abstractNumId w:val="20"/>
  </w:num>
  <w:num w:numId="27">
    <w:abstractNumId w:val="1"/>
  </w:num>
  <w:num w:numId="28">
    <w:abstractNumId w:val="13"/>
  </w:num>
  <w:num w:numId="29">
    <w:abstractNumId w:val="32"/>
  </w:num>
  <w:num w:numId="30">
    <w:abstractNumId w:val="22"/>
  </w:num>
  <w:num w:numId="31">
    <w:abstractNumId w:val="53"/>
  </w:num>
  <w:num w:numId="32">
    <w:abstractNumId w:val="49"/>
  </w:num>
  <w:num w:numId="33">
    <w:abstractNumId w:val="11"/>
  </w:num>
  <w:num w:numId="34">
    <w:abstractNumId w:val="35"/>
  </w:num>
  <w:num w:numId="35">
    <w:abstractNumId w:val="57"/>
  </w:num>
  <w:num w:numId="36">
    <w:abstractNumId w:val="63"/>
  </w:num>
  <w:num w:numId="37">
    <w:abstractNumId w:val="44"/>
  </w:num>
  <w:num w:numId="38">
    <w:abstractNumId w:val="41"/>
  </w:num>
  <w:num w:numId="39">
    <w:abstractNumId w:val="66"/>
  </w:num>
  <w:num w:numId="40">
    <w:abstractNumId w:val="62"/>
  </w:num>
  <w:num w:numId="41">
    <w:abstractNumId w:val="46"/>
  </w:num>
  <w:num w:numId="42">
    <w:abstractNumId w:val="5"/>
  </w:num>
  <w:num w:numId="43">
    <w:abstractNumId w:val="10"/>
  </w:num>
  <w:num w:numId="44">
    <w:abstractNumId w:val="51"/>
  </w:num>
  <w:num w:numId="45">
    <w:abstractNumId w:val="31"/>
  </w:num>
  <w:num w:numId="46">
    <w:abstractNumId w:val="64"/>
  </w:num>
  <w:num w:numId="47">
    <w:abstractNumId w:val="14"/>
  </w:num>
  <w:num w:numId="48">
    <w:abstractNumId w:val="33"/>
  </w:num>
  <w:num w:numId="49">
    <w:abstractNumId w:val="54"/>
  </w:num>
  <w:num w:numId="50">
    <w:abstractNumId w:val="6"/>
  </w:num>
  <w:num w:numId="51">
    <w:abstractNumId w:val="26"/>
  </w:num>
  <w:num w:numId="52">
    <w:abstractNumId w:val="28"/>
  </w:num>
  <w:num w:numId="53">
    <w:abstractNumId w:val="50"/>
  </w:num>
  <w:num w:numId="54">
    <w:abstractNumId w:val="24"/>
  </w:num>
  <w:num w:numId="55">
    <w:abstractNumId w:val="23"/>
  </w:num>
  <w:num w:numId="56">
    <w:abstractNumId w:val="40"/>
  </w:num>
  <w:num w:numId="57">
    <w:abstractNumId w:val="2"/>
  </w:num>
  <w:num w:numId="58">
    <w:abstractNumId w:val="9"/>
  </w:num>
  <w:num w:numId="59">
    <w:abstractNumId w:val="60"/>
  </w:num>
  <w:num w:numId="60">
    <w:abstractNumId w:val="38"/>
  </w:num>
  <w:num w:numId="61">
    <w:abstractNumId w:val="7"/>
  </w:num>
  <w:num w:numId="62">
    <w:abstractNumId w:val="43"/>
  </w:num>
  <w:num w:numId="63">
    <w:abstractNumId w:val="12"/>
  </w:num>
  <w:num w:numId="64">
    <w:abstractNumId w:val="37"/>
  </w:num>
  <w:num w:numId="65">
    <w:abstractNumId w:val="30"/>
  </w:num>
  <w:num w:numId="66">
    <w:abstractNumId w:val="56"/>
  </w:num>
  <w:num w:numId="67">
    <w:abstractNumId w:val="3"/>
  </w:num>
  <w:num w:numId="68">
    <w:abstractNumId w:val="15"/>
  </w:num>
  <w:num w:numId="69">
    <w:abstractNumId w:val="25"/>
  </w:num>
  <w:num w:numId="70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18D"/>
    <w:rsid w:val="00000CCE"/>
    <w:rsid w:val="000012FB"/>
    <w:rsid w:val="000038AC"/>
    <w:rsid w:val="00006EE4"/>
    <w:rsid w:val="000074F5"/>
    <w:rsid w:val="00010BD5"/>
    <w:rsid w:val="000151D5"/>
    <w:rsid w:val="00015C0A"/>
    <w:rsid w:val="00016568"/>
    <w:rsid w:val="00016FAD"/>
    <w:rsid w:val="00017E31"/>
    <w:rsid w:val="000202A8"/>
    <w:rsid w:val="0002333E"/>
    <w:rsid w:val="000239C2"/>
    <w:rsid w:val="000240E3"/>
    <w:rsid w:val="00024B28"/>
    <w:rsid w:val="0002722A"/>
    <w:rsid w:val="000278CC"/>
    <w:rsid w:val="000305C1"/>
    <w:rsid w:val="00030A35"/>
    <w:rsid w:val="00031980"/>
    <w:rsid w:val="00032C22"/>
    <w:rsid w:val="00032C25"/>
    <w:rsid w:val="0003392F"/>
    <w:rsid w:val="00034CAC"/>
    <w:rsid w:val="000365FB"/>
    <w:rsid w:val="000377A8"/>
    <w:rsid w:val="00043295"/>
    <w:rsid w:val="000450EA"/>
    <w:rsid w:val="000509D0"/>
    <w:rsid w:val="00053B1B"/>
    <w:rsid w:val="00054B4B"/>
    <w:rsid w:val="0005609F"/>
    <w:rsid w:val="0006001E"/>
    <w:rsid w:val="0006192E"/>
    <w:rsid w:val="00061F26"/>
    <w:rsid w:val="0006206C"/>
    <w:rsid w:val="00063231"/>
    <w:rsid w:val="00063672"/>
    <w:rsid w:val="000701A9"/>
    <w:rsid w:val="000702CB"/>
    <w:rsid w:val="00072F6A"/>
    <w:rsid w:val="00072FFC"/>
    <w:rsid w:val="000730BA"/>
    <w:rsid w:val="00074099"/>
    <w:rsid w:val="000752C6"/>
    <w:rsid w:val="00076921"/>
    <w:rsid w:val="0007774A"/>
    <w:rsid w:val="0008129A"/>
    <w:rsid w:val="0008376F"/>
    <w:rsid w:val="00087F1C"/>
    <w:rsid w:val="00090246"/>
    <w:rsid w:val="0009155F"/>
    <w:rsid w:val="00093095"/>
    <w:rsid w:val="00093FB9"/>
    <w:rsid w:val="000952FE"/>
    <w:rsid w:val="00095AD3"/>
    <w:rsid w:val="0009670C"/>
    <w:rsid w:val="00096BB9"/>
    <w:rsid w:val="000A1BF7"/>
    <w:rsid w:val="000A1C03"/>
    <w:rsid w:val="000A20A0"/>
    <w:rsid w:val="000A2B57"/>
    <w:rsid w:val="000A4C0F"/>
    <w:rsid w:val="000A7F4A"/>
    <w:rsid w:val="000B063A"/>
    <w:rsid w:val="000B0F18"/>
    <w:rsid w:val="000B2852"/>
    <w:rsid w:val="000B3F84"/>
    <w:rsid w:val="000B57C8"/>
    <w:rsid w:val="000B5F8C"/>
    <w:rsid w:val="000B6BEC"/>
    <w:rsid w:val="000B765C"/>
    <w:rsid w:val="000C1261"/>
    <w:rsid w:val="000C31C3"/>
    <w:rsid w:val="000C32BD"/>
    <w:rsid w:val="000C3BF9"/>
    <w:rsid w:val="000C3E76"/>
    <w:rsid w:val="000C3F99"/>
    <w:rsid w:val="000C42C4"/>
    <w:rsid w:val="000C51D4"/>
    <w:rsid w:val="000C5B62"/>
    <w:rsid w:val="000D1C40"/>
    <w:rsid w:val="000D41D2"/>
    <w:rsid w:val="000D70E7"/>
    <w:rsid w:val="000D75F3"/>
    <w:rsid w:val="000E0691"/>
    <w:rsid w:val="000E30CA"/>
    <w:rsid w:val="000E4012"/>
    <w:rsid w:val="000E4DDC"/>
    <w:rsid w:val="000E64CE"/>
    <w:rsid w:val="000F133D"/>
    <w:rsid w:val="000F224F"/>
    <w:rsid w:val="000F24B6"/>
    <w:rsid w:val="000F63CA"/>
    <w:rsid w:val="000F7996"/>
    <w:rsid w:val="000F7A7C"/>
    <w:rsid w:val="000F7FE1"/>
    <w:rsid w:val="001005BB"/>
    <w:rsid w:val="001018BF"/>
    <w:rsid w:val="001021BF"/>
    <w:rsid w:val="001025F9"/>
    <w:rsid w:val="00103668"/>
    <w:rsid w:val="00106905"/>
    <w:rsid w:val="00111C3F"/>
    <w:rsid w:val="0011285C"/>
    <w:rsid w:val="00112B9E"/>
    <w:rsid w:val="00112CCF"/>
    <w:rsid w:val="0011326C"/>
    <w:rsid w:val="0011391E"/>
    <w:rsid w:val="00113CDE"/>
    <w:rsid w:val="00114926"/>
    <w:rsid w:val="0011789B"/>
    <w:rsid w:val="00117E61"/>
    <w:rsid w:val="001226A8"/>
    <w:rsid w:val="0012470E"/>
    <w:rsid w:val="00126961"/>
    <w:rsid w:val="0012723A"/>
    <w:rsid w:val="00127628"/>
    <w:rsid w:val="001321CD"/>
    <w:rsid w:val="00132536"/>
    <w:rsid w:val="001359AA"/>
    <w:rsid w:val="0013662B"/>
    <w:rsid w:val="001366ED"/>
    <w:rsid w:val="00136BDD"/>
    <w:rsid w:val="00137046"/>
    <w:rsid w:val="00137F8C"/>
    <w:rsid w:val="00142C24"/>
    <w:rsid w:val="0014597E"/>
    <w:rsid w:val="0014716E"/>
    <w:rsid w:val="0015639D"/>
    <w:rsid w:val="00157C0C"/>
    <w:rsid w:val="00160EC6"/>
    <w:rsid w:val="0016252B"/>
    <w:rsid w:val="00164054"/>
    <w:rsid w:val="00164219"/>
    <w:rsid w:val="001748E6"/>
    <w:rsid w:val="001776C4"/>
    <w:rsid w:val="00181CD8"/>
    <w:rsid w:val="00186F00"/>
    <w:rsid w:val="00192A2C"/>
    <w:rsid w:val="00193441"/>
    <w:rsid w:val="00193B78"/>
    <w:rsid w:val="00193CEA"/>
    <w:rsid w:val="001949CC"/>
    <w:rsid w:val="00196E61"/>
    <w:rsid w:val="00197031"/>
    <w:rsid w:val="0019756B"/>
    <w:rsid w:val="001A0A9B"/>
    <w:rsid w:val="001A0F9B"/>
    <w:rsid w:val="001A379D"/>
    <w:rsid w:val="001A3B49"/>
    <w:rsid w:val="001A449B"/>
    <w:rsid w:val="001A45CA"/>
    <w:rsid w:val="001B12E4"/>
    <w:rsid w:val="001B2385"/>
    <w:rsid w:val="001B23F6"/>
    <w:rsid w:val="001B3C84"/>
    <w:rsid w:val="001B5732"/>
    <w:rsid w:val="001C0180"/>
    <w:rsid w:val="001C3A3F"/>
    <w:rsid w:val="001C4B0D"/>
    <w:rsid w:val="001C5689"/>
    <w:rsid w:val="001C6DE4"/>
    <w:rsid w:val="001C75F5"/>
    <w:rsid w:val="001C796A"/>
    <w:rsid w:val="001C7C10"/>
    <w:rsid w:val="001D0EA6"/>
    <w:rsid w:val="001D20C0"/>
    <w:rsid w:val="001D21BE"/>
    <w:rsid w:val="001D2862"/>
    <w:rsid w:val="001D3390"/>
    <w:rsid w:val="001D3A9B"/>
    <w:rsid w:val="001D3EEB"/>
    <w:rsid w:val="001D47B1"/>
    <w:rsid w:val="001D507A"/>
    <w:rsid w:val="001D6193"/>
    <w:rsid w:val="001D6AC0"/>
    <w:rsid w:val="001D71DA"/>
    <w:rsid w:val="001D7264"/>
    <w:rsid w:val="001D78F6"/>
    <w:rsid w:val="001E0AA3"/>
    <w:rsid w:val="001E2520"/>
    <w:rsid w:val="001E2582"/>
    <w:rsid w:val="001E31B1"/>
    <w:rsid w:val="001E6A72"/>
    <w:rsid w:val="001E7B95"/>
    <w:rsid w:val="001F013A"/>
    <w:rsid w:val="001F2440"/>
    <w:rsid w:val="001F2C0E"/>
    <w:rsid w:val="001F2D85"/>
    <w:rsid w:val="001F462D"/>
    <w:rsid w:val="001F4DFC"/>
    <w:rsid w:val="001F6986"/>
    <w:rsid w:val="002003C3"/>
    <w:rsid w:val="002008FD"/>
    <w:rsid w:val="00202701"/>
    <w:rsid w:val="00202AF5"/>
    <w:rsid w:val="00205913"/>
    <w:rsid w:val="00207201"/>
    <w:rsid w:val="00207EFA"/>
    <w:rsid w:val="002104F1"/>
    <w:rsid w:val="0021242F"/>
    <w:rsid w:val="002144E1"/>
    <w:rsid w:val="0021453D"/>
    <w:rsid w:val="00215812"/>
    <w:rsid w:val="00215DEA"/>
    <w:rsid w:val="002175E2"/>
    <w:rsid w:val="0022014C"/>
    <w:rsid w:val="00221B2D"/>
    <w:rsid w:val="00221CF1"/>
    <w:rsid w:val="00223A3E"/>
    <w:rsid w:val="00223DEE"/>
    <w:rsid w:val="00224F3F"/>
    <w:rsid w:val="00224FEC"/>
    <w:rsid w:val="00225E62"/>
    <w:rsid w:val="0022667A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44AEE"/>
    <w:rsid w:val="0024631D"/>
    <w:rsid w:val="00251378"/>
    <w:rsid w:val="0025302D"/>
    <w:rsid w:val="002545FB"/>
    <w:rsid w:val="00255801"/>
    <w:rsid w:val="00257C55"/>
    <w:rsid w:val="002601F6"/>
    <w:rsid w:val="002626C4"/>
    <w:rsid w:val="002629CB"/>
    <w:rsid w:val="00263484"/>
    <w:rsid w:val="00265A18"/>
    <w:rsid w:val="00266E8D"/>
    <w:rsid w:val="00267132"/>
    <w:rsid w:val="0027058A"/>
    <w:rsid w:val="00270FA7"/>
    <w:rsid w:val="0027252D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55D0"/>
    <w:rsid w:val="00296D8F"/>
    <w:rsid w:val="00297745"/>
    <w:rsid w:val="002A4081"/>
    <w:rsid w:val="002A64BC"/>
    <w:rsid w:val="002A66F2"/>
    <w:rsid w:val="002B1F2D"/>
    <w:rsid w:val="002B2777"/>
    <w:rsid w:val="002B30E0"/>
    <w:rsid w:val="002B398B"/>
    <w:rsid w:val="002B42F0"/>
    <w:rsid w:val="002B70AB"/>
    <w:rsid w:val="002C1D06"/>
    <w:rsid w:val="002C2F52"/>
    <w:rsid w:val="002C6D39"/>
    <w:rsid w:val="002C7880"/>
    <w:rsid w:val="002D0954"/>
    <w:rsid w:val="002D378E"/>
    <w:rsid w:val="002D447F"/>
    <w:rsid w:val="002D4A04"/>
    <w:rsid w:val="002D5C1A"/>
    <w:rsid w:val="002D63CB"/>
    <w:rsid w:val="002D64E4"/>
    <w:rsid w:val="002D6F8F"/>
    <w:rsid w:val="002D70DC"/>
    <w:rsid w:val="002E01D6"/>
    <w:rsid w:val="002E188C"/>
    <w:rsid w:val="002E194B"/>
    <w:rsid w:val="002E24E9"/>
    <w:rsid w:val="002E27E6"/>
    <w:rsid w:val="002E2A99"/>
    <w:rsid w:val="002E2E7E"/>
    <w:rsid w:val="002E337D"/>
    <w:rsid w:val="002E5884"/>
    <w:rsid w:val="002E64BA"/>
    <w:rsid w:val="002E79C9"/>
    <w:rsid w:val="002E7C1E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2A7"/>
    <w:rsid w:val="00311375"/>
    <w:rsid w:val="00314606"/>
    <w:rsid w:val="00314EBB"/>
    <w:rsid w:val="0031794A"/>
    <w:rsid w:val="00317E4C"/>
    <w:rsid w:val="003207AA"/>
    <w:rsid w:val="00321198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40F97"/>
    <w:rsid w:val="00343911"/>
    <w:rsid w:val="00344BA3"/>
    <w:rsid w:val="00344DC7"/>
    <w:rsid w:val="00346767"/>
    <w:rsid w:val="00346AE9"/>
    <w:rsid w:val="0035165B"/>
    <w:rsid w:val="0035569C"/>
    <w:rsid w:val="00355DA0"/>
    <w:rsid w:val="00357208"/>
    <w:rsid w:val="0035727C"/>
    <w:rsid w:val="003572B3"/>
    <w:rsid w:val="003610DB"/>
    <w:rsid w:val="00361936"/>
    <w:rsid w:val="00363764"/>
    <w:rsid w:val="003650E1"/>
    <w:rsid w:val="0036531C"/>
    <w:rsid w:val="0036644E"/>
    <w:rsid w:val="00371680"/>
    <w:rsid w:val="00371B2F"/>
    <w:rsid w:val="00372318"/>
    <w:rsid w:val="00374DE0"/>
    <w:rsid w:val="003755B8"/>
    <w:rsid w:val="00375781"/>
    <w:rsid w:val="00375F40"/>
    <w:rsid w:val="003762D5"/>
    <w:rsid w:val="003775D5"/>
    <w:rsid w:val="00377918"/>
    <w:rsid w:val="00377DD5"/>
    <w:rsid w:val="0038113D"/>
    <w:rsid w:val="00382A89"/>
    <w:rsid w:val="00382F4E"/>
    <w:rsid w:val="003833BA"/>
    <w:rsid w:val="003833E2"/>
    <w:rsid w:val="0038395B"/>
    <w:rsid w:val="00383E3E"/>
    <w:rsid w:val="003844F1"/>
    <w:rsid w:val="00384662"/>
    <w:rsid w:val="00384E65"/>
    <w:rsid w:val="00385560"/>
    <w:rsid w:val="003917A5"/>
    <w:rsid w:val="00391E51"/>
    <w:rsid w:val="00396CBE"/>
    <w:rsid w:val="003A0913"/>
    <w:rsid w:val="003A1042"/>
    <w:rsid w:val="003A1D2F"/>
    <w:rsid w:val="003A2CFD"/>
    <w:rsid w:val="003A37B0"/>
    <w:rsid w:val="003A646A"/>
    <w:rsid w:val="003B18AF"/>
    <w:rsid w:val="003B1BAE"/>
    <w:rsid w:val="003B1CDD"/>
    <w:rsid w:val="003B2AB3"/>
    <w:rsid w:val="003B2CDD"/>
    <w:rsid w:val="003B3389"/>
    <w:rsid w:val="003B3E2B"/>
    <w:rsid w:val="003B5CD7"/>
    <w:rsid w:val="003B735B"/>
    <w:rsid w:val="003C1F0C"/>
    <w:rsid w:val="003C388F"/>
    <w:rsid w:val="003C3F3D"/>
    <w:rsid w:val="003C4E08"/>
    <w:rsid w:val="003C5CD5"/>
    <w:rsid w:val="003C60AB"/>
    <w:rsid w:val="003C7706"/>
    <w:rsid w:val="003D17B7"/>
    <w:rsid w:val="003D24F1"/>
    <w:rsid w:val="003D327D"/>
    <w:rsid w:val="003D5D37"/>
    <w:rsid w:val="003D63D2"/>
    <w:rsid w:val="003E05CC"/>
    <w:rsid w:val="003E1043"/>
    <w:rsid w:val="003E1380"/>
    <w:rsid w:val="003E1E75"/>
    <w:rsid w:val="003F0639"/>
    <w:rsid w:val="003F1B18"/>
    <w:rsid w:val="003F236A"/>
    <w:rsid w:val="003F23B4"/>
    <w:rsid w:val="003F37A6"/>
    <w:rsid w:val="003F4539"/>
    <w:rsid w:val="003F4962"/>
    <w:rsid w:val="003F686E"/>
    <w:rsid w:val="003F72DF"/>
    <w:rsid w:val="00403D5C"/>
    <w:rsid w:val="00406C3B"/>
    <w:rsid w:val="00406FDA"/>
    <w:rsid w:val="00407300"/>
    <w:rsid w:val="004118D0"/>
    <w:rsid w:val="00411A86"/>
    <w:rsid w:val="00411CD9"/>
    <w:rsid w:val="004121C4"/>
    <w:rsid w:val="00412DDF"/>
    <w:rsid w:val="0041424D"/>
    <w:rsid w:val="00417B05"/>
    <w:rsid w:val="00417E7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14BD"/>
    <w:rsid w:val="004321DE"/>
    <w:rsid w:val="0043717B"/>
    <w:rsid w:val="00440C19"/>
    <w:rsid w:val="00444D92"/>
    <w:rsid w:val="00446281"/>
    <w:rsid w:val="004469BF"/>
    <w:rsid w:val="00450D75"/>
    <w:rsid w:val="00450E04"/>
    <w:rsid w:val="004527A9"/>
    <w:rsid w:val="00453B73"/>
    <w:rsid w:val="004561F9"/>
    <w:rsid w:val="0045651C"/>
    <w:rsid w:val="004578D4"/>
    <w:rsid w:val="00460AE3"/>
    <w:rsid w:val="00462539"/>
    <w:rsid w:val="004639F5"/>
    <w:rsid w:val="00464C26"/>
    <w:rsid w:val="004676FD"/>
    <w:rsid w:val="00470850"/>
    <w:rsid w:val="004712B4"/>
    <w:rsid w:val="0047310A"/>
    <w:rsid w:val="004753DA"/>
    <w:rsid w:val="00475414"/>
    <w:rsid w:val="00477883"/>
    <w:rsid w:val="00477E7A"/>
    <w:rsid w:val="00480279"/>
    <w:rsid w:val="004805B0"/>
    <w:rsid w:val="00481337"/>
    <w:rsid w:val="00481B8D"/>
    <w:rsid w:val="00481C24"/>
    <w:rsid w:val="0048491C"/>
    <w:rsid w:val="0048640B"/>
    <w:rsid w:val="00491538"/>
    <w:rsid w:val="00491973"/>
    <w:rsid w:val="00492659"/>
    <w:rsid w:val="00493BB9"/>
    <w:rsid w:val="004947E6"/>
    <w:rsid w:val="00495943"/>
    <w:rsid w:val="00496A7A"/>
    <w:rsid w:val="004A19CD"/>
    <w:rsid w:val="004A36BB"/>
    <w:rsid w:val="004A4399"/>
    <w:rsid w:val="004A48C1"/>
    <w:rsid w:val="004A4A74"/>
    <w:rsid w:val="004A4F1D"/>
    <w:rsid w:val="004A54ED"/>
    <w:rsid w:val="004A5556"/>
    <w:rsid w:val="004B047F"/>
    <w:rsid w:val="004B0B15"/>
    <w:rsid w:val="004B160F"/>
    <w:rsid w:val="004B1FEA"/>
    <w:rsid w:val="004B27B5"/>
    <w:rsid w:val="004C015B"/>
    <w:rsid w:val="004C07B1"/>
    <w:rsid w:val="004C2060"/>
    <w:rsid w:val="004C27FF"/>
    <w:rsid w:val="004C33BE"/>
    <w:rsid w:val="004C55A2"/>
    <w:rsid w:val="004C6418"/>
    <w:rsid w:val="004C79AE"/>
    <w:rsid w:val="004D0054"/>
    <w:rsid w:val="004D05FF"/>
    <w:rsid w:val="004D07C3"/>
    <w:rsid w:val="004D0832"/>
    <w:rsid w:val="004D15C3"/>
    <w:rsid w:val="004D2C37"/>
    <w:rsid w:val="004D3220"/>
    <w:rsid w:val="004D60A9"/>
    <w:rsid w:val="004D67C5"/>
    <w:rsid w:val="004D71D5"/>
    <w:rsid w:val="004E18ED"/>
    <w:rsid w:val="004E248F"/>
    <w:rsid w:val="004E29D2"/>
    <w:rsid w:val="004E3C79"/>
    <w:rsid w:val="004E41EC"/>
    <w:rsid w:val="004E4A6A"/>
    <w:rsid w:val="004E4F7F"/>
    <w:rsid w:val="004E602E"/>
    <w:rsid w:val="004E652B"/>
    <w:rsid w:val="004E65CE"/>
    <w:rsid w:val="004E75F2"/>
    <w:rsid w:val="004F1EAE"/>
    <w:rsid w:val="004F52AE"/>
    <w:rsid w:val="004F6B2D"/>
    <w:rsid w:val="004F700A"/>
    <w:rsid w:val="004F7E6D"/>
    <w:rsid w:val="00500444"/>
    <w:rsid w:val="00500AA0"/>
    <w:rsid w:val="00503D4E"/>
    <w:rsid w:val="00505498"/>
    <w:rsid w:val="005072BC"/>
    <w:rsid w:val="00507F17"/>
    <w:rsid w:val="005118A0"/>
    <w:rsid w:val="00511A2B"/>
    <w:rsid w:val="00512E9B"/>
    <w:rsid w:val="00514992"/>
    <w:rsid w:val="00520320"/>
    <w:rsid w:val="0052256F"/>
    <w:rsid w:val="00523B71"/>
    <w:rsid w:val="005250AD"/>
    <w:rsid w:val="00527A69"/>
    <w:rsid w:val="00530B3B"/>
    <w:rsid w:val="0053135A"/>
    <w:rsid w:val="005315C1"/>
    <w:rsid w:val="0053198C"/>
    <w:rsid w:val="00534017"/>
    <w:rsid w:val="00541390"/>
    <w:rsid w:val="0054293A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526C"/>
    <w:rsid w:val="005554E0"/>
    <w:rsid w:val="00560F2D"/>
    <w:rsid w:val="005639BC"/>
    <w:rsid w:val="005643F2"/>
    <w:rsid w:val="0056489C"/>
    <w:rsid w:val="00564F3E"/>
    <w:rsid w:val="0056782B"/>
    <w:rsid w:val="00567CFD"/>
    <w:rsid w:val="005705AC"/>
    <w:rsid w:val="0057085A"/>
    <w:rsid w:val="00571782"/>
    <w:rsid w:val="00571FEB"/>
    <w:rsid w:val="00572458"/>
    <w:rsid w:val="00572968"/>
    <w:rsid w:val="00572FE6"/>
    <w:rsid w:val="00574F34"/>
    <w:rsid w:val="005753B8"/>
    <w:rsid w:val="00575EB7"/>
    <w:rsid w:val="00576C27"/>
    <w:rsid w:val="00577743"/>
    <w:rsid w:val="00580164"/>
    <w:rsid w:val="005807A4"/>
    <w:rsid w:val="00582167"/>
    <w:rsid w:val="00583DEF"/>
    <w:rsid w:val="005842E8"/>
    <w:rsid w:val="005858DB"/>
    <w:rsid w:val="00585CE4"/>
    <w:rsid w:val="00591C77"/>
    <w:rsid w:val="00594244"/>
    <w:rsid w:val="00595541"/>
    <w:rsid w:val="00595C02"/>
    <w:rsid w:val="00596E61"/>
    <w:rsid w:val="00597122"/>
    <w:rsid w:val="005A1930"/>
    <w:rsid w:val="005A4FE4"/>
    <w:rsid w:val="005A5626"/>
    <w:rsid w:val="005A6852"/>
    <w:rsid w:val="005A79D5"/>
    <w:rsid w:val="005B1A8C"/>
    <w:rsid w:val="005B27AA"/>
    <w:rsid w:val="005B2BEB"/>
    <w:rsid w:val="005B32C3"/>
    <w:rsid w:val="005B35E1"/>
    <w:rsid w:val="005B4189"/>
    <w:rsid w:val="005B441E"/>
    <w:rsid w:val="005B441F"/>
    <w:rsid w:val="005B4675"/>
    <w:rsid w:val="005B576A"/>
    <w:rsid w:val="005B7B0F"/>
    <w:rsid w:val="005C0CDE"/>
    <w:rsid w:val="005C1E37"/>
    <w:rsid w:val="005C3BE1"/>
    <w:rsid w:val="005C7C8B"/>
    <w:rsid w:val="005C7FFE"/>
    <w:rsid w:val="005D2448"/>
    <w:rsid w:val="005D28F2"/>
    <w:rsid w:val="005D54C0"/>
    <w:rsid w:val="005D5DB9"/>
    <w:rsid w:val="005D724B"/>
    <w:rsid w:val="005E01F8"/>
    <w:rsid w:val="005E1928"/>
    <w:rsid w:val="005E3BFB"/>
    <w:rsid w:val="005E4500"/>
    <w:rsid w:val="005E6E9F"/>
    <w:rsid w:val="005E73CC"/>
    <w:rsid w:val="005F248C"/>
    <w:rsid w:val="005F4337"/>
    <w:rsid w:val="005F4AD7"/>
    <w:rsid w:val="005F6F31"/>
    <w:rsid w:val="005F7A1E"/>
    <w:rsid w:val="006042A9"/>
    <w:rsid w:val="006047BB"/>
    <w:rsid w:val="00604F97"/>
    <w:rsid w:val="00605EC8"/>
    <w:rsid w:val="00606DEE"/>
    <w:rsid w:val="0061010C"/>
    <w:rsid w:val="00610EED"/>
    <w:rsid w:val="00611946"/>
    <w:rsid w:val="00611A99"/>
    <w:rsid w:val="00615DFB"/>
    <w:rsid w:val="00615F80"/>
    <w:rsid w:val="006225D2"/>
    <w:rsid w:val="00622F40"/>
    <w:rsid w:val="00623920"/>
    <w:rsid w:val="00624BA2"/>
    <w:rsid w:val="00630917"/>
    <w:rsid w:val="00630DBF"/>
    <w:rsid w:val="006362B6"/>
    <w:rsid w:val="00637293"/>
    <w:rsid w:val="00640A9A"/>
    <w:rsid w:val="00640AE7"/>
    <w:rsid w:val="006415B1"/>
    <w:rsid w:val="006418A1"/>
    <w:rsid w:val="00644EBC"/>
    <w:rsid w:val="00645E13"/>
    <w:rsid w:val="00652B1A"/>
    <w:rsid w:val="00654C7C"/>
    <w:rsid w:val="0066121F"/>
    <w:rsid w:val="00662749"/>
    <w:rsid w:val="00663039"/>
    <w:rsid w:val="006647F8"/>
    <w:rsid w:val="00664838"/>
    <w:rsid w:val="00666369"/>
    <w:rsid w:val="00667E0A"/>
    <w:rsid w:val="00667E34"/>
    <w:rsid w:val="00670457"/>
    <w:rsid w:val="006708A3"/>
    <w:rsid w:val="00676D37"/>
    <w:rsid w:val="00676DFD"/>
    <w:rsid w:val="00680974"/>
    <w:rsid w:val="006856ED"/>
    <w:rsid w:val="00690DE0"/>
    <w:rsid w:val="00692467"/>
    <w:rsid w:val="006939B2"/>
    <w:rsid w:val="00695D05"/>
    <w:rsid w:val="00695E1E"/>
    <w:rsid w:val="006A0D2E"/>
    <w:rsid w:val="006A2529"/>
    <w:rsid w:val="006A6875"/>
    <w:rsid w:val="006B218B"/>
    <w:rsid w:val="006B454B"/>
    <w:rsid w:val="006B5472"/>
    <w:rsid w:val="006C0061"/>
    <w:rsid w:val="006C0AB0"/>
    <w:rsid w:val="006C14F9"/>
    <w:rsid w:val="006C25CB"/>
    <w:rsid w:val="006C32A7"/>
    <w:rsid w:val="006C497C"/>
    <w:rsid w:val="006C5D01"/>
    <w:rsid w:val="006C606F"/>
    <w:rsid w:val="006C6377"/>
    <w:rsid w:val="006C6771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F2135"/>
    <w:rsid w:val="006F2466"/>
    <w:rsid w:val="006F2AA6"/>
    <w:rsid w:val="006F3191"/>
    <w:rsid w:val="006F6644"/>
    <w:rsid w:val="006F78AD"/>
    <w:rsid w:val="00700486"/>
    <w:rsid w:val="00700B2B"/>
    <w:rsid w:val="00701235"/>
    <w:rsid w:val="007045E7"/>
    <w:rsid w:val="00706720"/>
    <w:rsid w:val="00707BCB"/>
    <w:rsid w:val="00710741"/>
    <w:rsid w:val="00710EE5"/>
    <w:rsid w:val="00710F1D"/>
    <w:rsid w:val="00711D89"/>
    <w:rsid w:val="00711EF0"/>
    <w:rsid w:val="00711F78"/>
    <w:rsid w:val="0071531B"/>
    <w:rsid w:val="0071647D"/>
    <w:rsid w:val="007168C3"/>
    <w:rsid w:val="0071733A"/>
    <w:rsid w:val="0071753D"/>
    <w:rsid w:val="00720F9A"/>
    <w:rsid w:val="00722F53"/>
    <w:rsid w:val="00723281"/>
    <w:rsid w:val="00723F9B"/>
    <w:rsid w:val="0072501A"/>
    <w:rsid w:val="00727946"/>
    <w:rsid w:val="00732BC2"/>
    <w:rsid w:val="00733D8C"/>
    <w:rsid w:val="00733EBC"/>
    <w:rsid w:val="007344B6"/>
    <w:rsid w:val="007346B1"/>
    <w:rsid w:val="00734DEC"/>
    <w:rsid w:val="0073604D"/>
    <w:rsid w:val="0073711E"/>
    <w:rsid w:val="00740436"/>
    <w:rsid w:val="0074158E"/>
    <w:rsid w:val="00741CA7"/>
    <w:rsid w:val="00742183"/>
    <w:rsid w:val="0074376E"/>
    <w:rsid w:val="00744195"/>
    <w:rsid w:val="00744236"/>
    <w:rsid w:val="007443EB"/>
    <w:rsid w:val="00747804"/>
    <w:rsid w:val="007479D6"/>
    <w:rsid w:val="0075266C"/>
    <w:rsid w:val="007531FD"/>
    <w:rsid w:val="0075620D"/>
    <w:rsid w:val="00756E30"/>
    <w:rsid w:val="007578A3"/>
    <w:rsid w:val="00757DB1"/>
    <w:rsid w:val="00767CD5"/>
    <w:rsid w:val="00772852"/>
    <w:rsid w:val="00780278"/>
    <w:rsid w:val="007823FB"/>
    <w:rsid w:val="00783DAB"/>
    <w:rsid w:val="007866CD"/>
    <w:rsid w:val="007872A2"/>
    <w:rsid w:val="00787A1F"/>
    <w:rsid w:val="00787E08"/>
    <w:rsid w:val="0079069A"/>
    <w:rsid w:val="00790914"/>
    <w:rsid w:val="00790B53"/>
    <w:rsid w:val="00792C4A"/>
    <w:rsid w:val="00792EF8"/>
    <w:rsid w:val="00793A4A"/>
    <w:rsid w:val="00796847"/>
    <w:rsid w:val="007A1490"/>
    <w:rsid w:val="007A1838"/>
    <w:rsid w:val="007A3637"/>
    <w:rsid w:val="007A4E0D"/>
    <w:rsid w:val="007A5258"/>
    <w:rsid w:val="007A56D5"/>
    <w:rsid w:val="007A655B"/>
    <w:rsid w:val="007A66E3"/>
    <w:rsid w:val="007A6839"/>
    <w:rsid w:val="007B0B53"/>
    <w:rsid w:val="007B296B"/>
    <w:rsid w:val="007B5771"/>
    <w:rsid w:val="007B6D30"/>
    <w:rsid w:val="007B6DB2"/>
    <w:rsid w:val="007C11D8"/>
    <w:rsid w:val="007C7DA2"/>
    <w:rsid w:val="007D1F37"/>
    <w:rsid w:val="007D2501"/>
    <w:rsid w:val="007D2CC0"/>
    <w:rsid w:val="007D435A"/>
    <w:rsid w:val="007D5C72"/>
    <w:rsid w:val="007D5DDD"/>
    <w:rsid w:val="007D6DB0"/>
    <w:rsid w:val="007D70AA"/>
    <w:rsid w:val="007E16D8"/>
    <w:rsid w:val="007E1FC7"/>
    <w:rsid w:val="007E501D"/>
    <w:rsid w:val="007E54E0"/>
    <w:rsid w:val="007E60B5"/>
    <w:rsid w:val="007E66A5"/>
    <w:rsid w:val="007F0C3B"/>
    <w:rsid w:val="007F16BA"/>
    <w:rsid w:val="007F1DFA"/>
    <w:rsid w:val="007F2487"/>
    <w:rsid w:val="007F30CC"/>
    <w:rsid w:val="007F4FA4"/>
    <w:rsid w:val="007F70B8"/>
    <w:rsid w:val="007F74B7"/>
    <w:rsid w:val="008006D2"/>
    <w:rsid w:val="0080273B"/>
    <w:rsid w:val="00802A93"/>
    <w:rsid w:val="00805CAC"/>
    <w:rsid w:val="00807321"/>
    <w:rsid w:val="0081145F"/>
    <w:rsid w:val="00811BC7"/>
    <w:rsid w:val="008134E6"/>
    <w:rsid w:val="00814D95"/>
    <w:rsid w:val="008222B2"/>
    <w:rsid w:val="00822FB8"/>
    <w:rsid w:val="0082490F"/>
    <w:rsid w:val="00824B4F"/>
    <w:rsid w:val="00827F31"/>
    <w:rsid w:val="00832E8E"/>
    <w:rsid w:val="00833942"/>
    <w:rsid w:val="0083553F"/>
    <w:rsid w:val="00837B63"/>
    <w:rsid w:val="00842313"/>
    <w:rsid w:val="0084397D"/>
    <w:rsid w:val="00843A11"/>
    <w:rsid w:val="0084482E"/>
    <w:rsid w:val="008451AB"/>
    <w:rsid w:val="0084745E"/>
    <w:rsid w:val="00852159"/>
    <w:rsid w:val="008522FA"/>
    <w:rsid w:val="00852AF6"/>
    <w:rsid w:val="00857AE3"/>
    <w:rsid w:val="0086163A"/>
    <w:rsid w:val="008621E6"/>
    <w:rsid w:val="0086459A"/>
    <w:rsid w:val="00864778"/>
    <w:rsid w:val="00870796"/>
    <w:rsid w:val="00870916"/>
    <w:rsid w:val="00870998"/>
    <w:rsid w:val="0087283D"/>
    <w:rsid w:val="00874AB2"/>
    <w:rsid w:val="008760BE"/>
    <w:rsid w:val="00881A4F"/>
    <w:rsid w:val="00881E2E"/>
    <w:rsid w:val="0088241F"/>
    <w:rsid w:val="0088293B"/>
    <w:rsid w:val="00882C8F"/>
    <w:rsid w:val="00883507"/>
    <w:rsid w:val="00883A0D"/>
    <w:rsid w:val="00883D9E"/>
    <w:rsid w:val="0088445D"/>
    <w:rsid w:val="00887EF4"/>
    <w:rsid w:val="0089315A"/>
    <w:rsid w:val="00895198"/>
    <w:rsid w:val="00897D62"/>
    <w:rsid w:val="008A0FDA"/>
    <w:rsid w:val="008A3A53"/>
    <w:rsid w:val="008A43CC"/>
    <w:rsid w:val="008A564B"/>
    <w:rsid w:val="008A616A"/>
    <w:rsid w:val="008A7779"/>
    <w:rsid w:val="008B0B96"/>
    <w:rsid w:val="008B2918"/>
    <w:rsid w:val="008B2A73"/>
    <w:rsid w:val="008B3F9C"/>
    <w:rsid w:val="008B5878"/>
    <w:rsid w:val="008B5C59"/>
    <w:rsid w:val="008C10CE"/>
    <w:rsid w:val="008C197D"/>
    <w:rsid w:val="008C20B8"/>
    <w:rsid w:val="008C582B"/>
    <w:rsid w:val="008C7D68"/>
    <w:rsid w:val="008D0067"/>
    <w:rsid w:val="008D34A6"/>
    <w:rsid w:val="008D3A74"/>
    <w:rsid w:val="008D4AE4"/>
    <w:rsid w:val="008D5FC7"/>
    <w:rsid w:val="008D6323"/>
    <w:rsid w:val="008D6CCB"/>
    <w:rsid w:val="008D6DF2"/>
    <w:rsid w:val="008E0372"/>
    <w:rsid w:val="008E1B12"/>
    <w:rsid w:val="008E20CB"/>
    <w:rsid w:val="008E3654"/>
    <w:rsid w:val="008E7368"/>
    <w:rsid w:val="008F1AE6"/>
    <w:rsid w:val="008F1CE6"/>
    <w:rsid w:val="008F205F"/>
    <w:rsid w:val="008F216C"/>
    <w:rsid w:val="008F4C08"/>
    <w:rsid w:val="008F5C65"/>
    <w:rsid w:val="00901EBD"/>
    <w:rsid w:val="009035D2"/>
    <w:rsid w:val="00903FA8"/>
    <w:rsid w:val="00910A5E"/>
    <w:rsid w:val="00910F34"/>
    <w:rsid w:val="009120AC"/>
    <w:rsid w:val="00912249"/>
    <w:rsid w:val="009201F7"/>
    <w:rsid w:val="0092073D"/>
    <w:rsid w:val="00924553"/>
    <w:rsid w:val="00925876"/>
    <w:rsid w:val="0092624D"/>
    <w:rsid w:val="00932564"/>
    <w:rsid w:val="00934B77"/>
    <w:rsid w:val="00941EC8"/>
    <w:rsid w:val="00942CC3"/>
    <w:rsid w:val="00946EEF"/>
    <w:rsid w:val="00951BEB"/>
    <w:rsid w:val="0095669F"/>
    <w:rsid w:val="00957052"/>
    <w:rsid w:val="0095706A"/>
    <w:rsid w:val="00961072"/>
    <w:rsid w:val="009655BB"/>
    <w:rsid w:val="009662E6"/>
    <w:rsid w:val="009668A4"/>
    <w:rsid w:val="00971481"/>
    <w:rsid w:val="00972422"/>
    <w:rsid w:val="00973766"/>
    <w:rsid w:val="0098033D"/>
    <w:rsid w:val="00980912"/>
    <w:rsid w:val="00980EF0"/>
    <w:rsid w:val="00980FC1"/>
    <w:rsid w:val="0098195D"/>
    <w:rsid w:val="00982049"/>
    <w:rsid w:val="00984C40"/>
    <w:rsid w:val="00985FC7"/>
    <w:rsid w:val="0098696C"/>
    <w:rsid w:val="0098752A"/>
    <w:rsid w:val="00990FA1"/>
    <w:rsid w:val="009936EF"/>
    <w:rsid w:val="00994853"/>
    <w:rsid w:val="00995553"/>
    <w:rsid w:val="0099590A"/>
    <w:rsid w:val="009A1919"/>
    <w:rsid w:val="009A27F0"/>
    <w:rsid w:val="009A3C25"/>
    <w:rsid w:val="009A4F39"/>
    <w:rsid w:val="009B2D73"/>
    <w:rsid w:val="009B3694"/>
    <w:rsid w:val="009B585F"/>
    <w:rsid w:val="009B7EA1"/>
    <w:rsid w:val="009C235C"/>
    <w:rsid w:val="009C646C"/>
    <w:rsid w:val="009C6697"/>
    <w:rsid w:val="009C7375"/>
    <w:rsid w:val="009C7804"/>
    <w:rsid w:val="009D0487"/>
    <w:rsid w:val="009D0B9C"/>
    <w:rsid w:val="009D1471"/>
    <w:rsid w:val="009D38A2"/>
    <w:rsid w:val="009D3C70"/>
    <w:rsid w:val="009D3E2D"/>
    <w:rsid w:val="009D4CFE"/>
    <w:rsid w:val="009D6612"/>
    <w:rsid w:val="009D7726"/>
    <w:rsid w:val="009E05D6"/>
    <w:rsid w:val="009E135B"/>
    <w:rsid w:val="009E2F91"/>
    <w:rsid w:val="009E38D3"/>
    <w:rsid w:val="009E5108"/>
    <w:rsid w:val="009E515F"/>
    <w:rsid w:val="009E539F"/>
    <w:rsid w:val="009E5F33"/>
    <w:rsid w:val="009E6A2B"/>
    <w:rsid w:val="009F1074"/>
    <w:rsid w:val="009F6DBA"/>
    <w:rsid w:val="009F6E71"/>
    <w:rsid w:val="009F7CC7"/>
    <w:rsid w:val="00A01161"/>
    <w:rsid w:val="00A040F9"/>
    <w:rsid w:val="00A04CB2"/>
    <w:rsid w:val="00A0590A"/>
    <w:rsid w:val="00A07874"/>
    <w:rsid w:val="00A10CEC"/>
    <w:rsid w:val="00A113FC"/>
    <w:rsid w:val="00A126C6"/>
    <w:rsid w:val="00A13E8B"/>
    <w:rsid w:val="00A1421D"/>
    <w:rsid w:val="00A15A0E"/>
    <w:rsid w:val="00A172B8"/>
    <w:rsid w:val="00A176C3"/>
    <w:rsid w:val="00A20C8D"/>
    <w:rsid w:val="00A25F70"/>
    <w:rsid w:val="00A266C6"/>
    <w:rsid w:val="00A27B22"/>
    <w:rsid w:val="00A31423"/>
    <w:rsid w:val="00A3268F"/>
    <w:rsid w:val="00A36B58"/>
    <w:rsid w:val="00A37947"/>
    <w:rsid w:val="00A436A3"/>
    <w:rsid w:val="00A43E9B"/>
    <w:rsid w:val="00A4446D"/>
    <w:rsid w:val="00A45057"/>
    <w:rsid w:val="00A47D0C"/>
    <w:rsid w:val="00A50BAE"/>
    <w:rsid w:val="00A51576"/>
    <w:rsid w:val="00A51772"/>
    <w:rsid w:val="00A51D49"/>
    <w:rsid w:val="00A547EE"/>
    <w:rsid w:val="00A56A65"/>
    <w:rsid w:val="00A60D96"/>
    <w:rsid w:val="00A63954"/>
    <w:rsid w:val="00A6398D"/>
    <w:rsid w:val="00A63C66"/>
    <w:rsid w:val="00A66B86"/>
    <w:rsid w:val="00A7023E"/>
    <w:rsid w:val="00A739F1"/>
    <w:rsid w:val="00A74BFE"/>
    <w:rsid w:val="00A74D08"/>
    <w:rsid w:val="00A77B3A"/>
    <w:rsid w:val="00A81499"/>
    <w:rsid w:val="00A81614"/>
    <w:rsid w:val="00A81D3E"/>
    <w:rsid w:val="00A81D9C"/>
    <w:rsid w:val="00A83274"/>
    <w:rsid w:val="00A8490C"/>
    <w:rsid w:val="00A8693F"/>
    <w:rsid w:val="00A86BD9"/>
    <w:rsid w:val="00A86DB0"/>
    <w:rsid w:val="00A92031"/>
    <w:rsid w:val="00A92BAB"/>
    <w:rsid w:val="00A92C7F"/>
    <w:rsid w:val="00A949E5"/>
    <w:rsid w:val="00A95DDB"/>
    <w:rsid w:val="00AA0B42"/>
    <w:rsid w:val="00AA445D"/>
    <w:rsid w:val="00AA7181"/>
    <w:rsid w:val="00AA7F4B"/>
    <w:rsid w:val="00AB0FE1"/>
    <w:rsid w:val="00AB2352"/>
    <w:rsid w:val="00AB3342"/>
    <w:rsid w:val="00AB3CC1"/>
    <w:rsid w:val="00AB4F3D"/>
    <w:rsid w:val="00AB4F61"/>
    <w:rsid w:val="00AC1184"/>
    <w:rsid w:val="00AC1DF0"/>
    <w:rsid w:val="00AC3B95"/>
    <w:rsid w:val="00AC3C00"/>
    <w:rsid w:val="00AC525E"/>
    <w:rsid w:val="00AC59A7"/>
    <w:rsid w:val="00AC6172"/>
    <w:rsid w:val="00AC6AB3"/>
    <w:rsid w:val="00AD0F16"/>
    <w:rsid w:val="00AD187F"/>
    <w:rsid w:val="00AD56AE"/>
    <w:rsid w:val="00AD6240"/>
    <w:rsid w:val="00AD682C"/>
    <w:rsid w:val="00AD79A1"/>
    <w:rsid w:val="00AE0E7E"/>
    <w:rsid w:val="00AE1D14"/>
    <w:rsid w:val="00AE2088"/>
    <w:rsid w:val="00AE46BF"/>
    <w:rsid w:val="00AE6CEB"/>
    <w:rsid w:val="00AE6E2C"/>
    <w:rsid w:val="00AE755B"/>
    <w:rsid w:val="00AE77EB"/>
    <w:rsid w:val="00AF0A94"/>
    <w:rsid w:val="00AF23FF"/>
    <w:rsid w:val="00AF244A"/>
    <w:rsid w:val="00AF2EC2"/>
    <w:rsid w:val="00AF4F7C"/>
    <w:rsid w:val="00AF5640"/>
    <w:rsid w:val="00AF5B0E"/>
    <w:rsid w:val="00AF60A7"/>
    <w:rsid w:val="00AF7ABA"/>
    <w:rsid w:val="00B06B16"/>
    <w:rsid w:val="00B06CEF"/>
    <w:rsid w:val="00B073F9"/>
    <w:rsid w:val="00B1018A"/>
    <w:rsid w:val="00B110AC"/>
    <w:rsid w:val="00B1164B"/>
    <w:rsid w:val="00B1177D"/>
    <w:rsid w:val="00B11E9C"/>
    <w:rsid w:val="00B123D3"/>
    <w:rsid w:val="00B12488"/>
    <w:rsid w:val="00B1261E"/>
    <w:rsid w:val="00B12CCB"/>
    <w:rsid w:val="00B13962"/>
    <w:rsid w:val="00B16C99"/>
    <w:rsid w:val="00B20272"/>
    <w:rsid w:val="00B20D8B"/>
    <w:rsid w:val="00B236F4"/>
    <w:rsid w:val="00B23B04"/>
    <w:rsid w:val="00B24715"/>
    <w:rsid w:val="00B24F08"/>
    <w:rsid w:val="00B25CE0"/>
    <w:rsid w:val="00B26C35"/>
    <w:rsid w:val="00B35486"/>
    <w:rsid w:val="00B37842"/>
    <w:rsid w:val="00B37F2D"/>
    <w:rsid w:val="00B401A0"/>
    <w:rsid w:val="00B42D70"/>
    <w:rsid w:val="00B4326C"/>
    <w:rsid w:val="00B435DA"/>
    <w:rsid w:val="00B4516F"/>
    <w:rsid w:val="00B46011"/>
    <w:rsid w:val="00B4681E"/>
    <w:rsid w:val="00B47E55"/>
    <w:rsid w:val="00B5076C"/>
    <w:rsid w:val="00B50A1A"/>
    <w:rsid w:val="00B50E1B"/>
    <w:rsid w:val="00B5173C"/>
    <w:rsid w:val="00B5345F"/>
    <w:rsid w:val="00B56DAE"/>
    <w:rsid w:val="00B56FC2"/>
    <w:rsid w:val="00B56FDD"/>
    <w:rsid w:val="00B57350"/>
    <w:rsid w:val="00B600DC"/>
    <w:rsid w:val="00B6053C"/>
    <w:rsid w:val="00B605D8"/>
    <w:rsid w:val="00B60844"/>
    <w:rsid w:val="00B62431"/>
    <w:rsid w:val="00B62678"/>
    <w:rsid w:val="00B62EE7"/>
    <w:rsid w:val="00B6356B"/>
    <w:rsid w:val="00B63D17"/>
    <w:rsid w:val="00B643E3"/>
    <w:rsid w:val="00B708AF"/>
    <w:rsid w:val="00B7435B"/>
    <w:rsid w:val="00B74779"/>
    <w:rsid w:val="00B8121D"/>
    <w:rsid w:val="00B812DF"/>
    <w:rsid w:val="00B82D66"/>
    <w:rsid w:val="00B839DF"/>
    <w:rsid w:val="00B844C5"/>
    <w:rsid w:val="00B85732"/>
    <w:rsid w:val="00B86764"/>
    <w:rsid w:val="00B8686B"/>
    <w:rsid w:val="00B90B30"/>
    <w:rsid w:val="00B90DB2"/>
    <w:rsid w:val="00B9187B"/>
    <w:rsid w:val="00B94CAF"/>
    <w:rsid w:val="00B9586F"/>
    <w:rsid w:val="00B97832"/>
    <w:rsid w:val="00BA1F67"/>
    <w:rsid w:val="00BA271D"/>
    <w:rsid w:val="00BA398C"/>
    <w:rsid w:val="00BA487A"/>
    <w:rsid w:val="00BA5446"/>
    <w:rsid w:val="00BA69DD"/>
    <w:rsid w:val="00BA6EB3"/>
    <w:rsid w:val="00BB0BA5"/>
    <w:rsid w:val="00BB4C07"/>
    <w:rsid w:val="00BB4C1B"/>
    <w:rsid w:val="00BB4C3A"/>
    <w:rsid w:val="00BB7CB3"/>
    <w:rsid w:val="00BC0002"/>
    <w:rsid w:val="00BC12D6"/>
    <w:rsid w:val="00BC198A"/>
    <w:rsid w:val="00BC2451"/>
    <w:rsid w:val="00BC42AB"/>
    <w:rsid w:val="00BC4AF3"/>
    <w:rsid w:val="00BC4C89"/>
    <w:rsid w:val="00BC5500"/>
    <w:rsid w:val="00BC5B09"/>
    <w:rsid w:val="00BC614E"/>
    <w:rsid w:val="00BD0655"/>
    <w:rsid w:val="00BD1129"/>
    <w:rsid w:val="00BD326E"/>
    <w:rsid w:val="00BD4189"/>
    <w:rsid w:val="00BD46CC"/>
    <w:rsid w:val="00BD62EA"/>
    <w:rsid w:val="00BD647D"/>
    <w:rsid w:val="00BE14D0"/>
    <w:rsid w:val="00BE1A5C"/>
    <w:rsid w:val="00BE2919"/>
    <w:rsid w:val="00BE29E3"/>
    <w:rsid w:val="00BE2C76"/>
    <w:rsid w:val="00BE33B1"/>
    <w:rsid w:val="00BE730E"/>
    <w:rsid w:val="00BF0D62"/>
    <w:rsid w:val="00BF27C7"/>
    <w:rsid w:val="00BF3CEA"/>
    <w:rsid w:val="00BF3FA3"/>
    <w:rsid w:val="00BF47EB"/>
    <w:rsid w:val="00BF50F0"/>
    <w:rsid w:val="00BF5976"/>
    <w:rsid w:val="00BF66FD"/>
    <w:rsid w:val="00BF6957"/>
    <w:rsid w:val="00BF6A8E"/>
    <w:rsid w:val="00BF769A"/>
    <w:rsid w:val="00C01DCB"/>
    <w:rsid w:val="00C033C4"/>
    <w:rsid w:val="00C0500B"/>
    <w:rsid w:val="00C10BBC"/>
    <w:rsid w:val="00C131F0"/>
    <w:rsid w:val="00C13203"/>
    <w:rsid w:val="00C13D91"/>
    <w:rsid w:val="00C14BA8"/>
    <w:rsid w:val="00C150FC"/>
    <w:rsid w:val="00C164CA"/>
    <w:rsid w:val="00C17314"/>
    <w:rsid w:val="00C2222A"/>
    <w:rsid w:val="00C24E40"/>
    <w:rsid w:val="00C25F21"/>
    <w:rsid w:val="00C26720"/>
    <w:rsid w:val="00C27740"/>
    <w:rsid w:val="00C27B43"/>
    <w:rsid w:val="00C27BB4"/>
    <w:rsid w:val="00C3022D"/>
    <w:rsid w:val="00C304C4"/>
    <w:rsid w:val="00C30FD2"/>
    <w:rsid w:val="00C3223B"/>
    <w:rsid w:val="00C33709"/>
    <w:rsid w:val="00C35282"/>
    <w:rsid w:val="00C411BB"/>
    <w:rsid w:val="00C4130B"/>
    <w:rsid w:val="00C42262"/>
    <w:rsid w:val="00C425B1"/>
    <w:rsid w:val="00C42F20"/>
    <w:rsid w:val="00C44F5C"/>
    <w:rsid w:val="00C45EAA"/>
    <w:rsid w:val="00C471D5"/>
    <w:rsid w:val="00C477AC"/>
    <w:rsid w:val="00C51995"/>
    <w:rsid w:val="00C5432E"/>
    <w:rsid w:val="00C57D50"/>
    <w:rsid w:val="00C602C1"/>
    <w:rsid w:val="00C61D3E"/>
    <w:rsid w:val="00C61E00"/>
    <w:rsid w:val="00C62CA0"/>
    <w:rsid w:val="00C63CE2"/>
    <w:rsid w:val="00C6423A"/>
    <w:rsid w:val="00C651A0"/>
    <w:rsid w:val="00C66815"/>
    <w:rsid w:val="00C670A1"/>
    <w:rsid w:val="00C7254E"/>
    <w:rsid w:val="00C7552C"/>
    <w:rsid w:val="00C8185B"/>
    <w:rsid w:val="00C84837"/>
    <w:rsid w:val="00C85FC5"/>
    <w:rsid w:val="00C873A7"/>
    <w:rsid w:val="00C902C8"/>
    <w:rsid w:val="00C90303"/>
    <w:rsid w:val="00C91534"/>
    <w:rsid w:val="00C91D6B"/>
    <w:rsid w:val="00C921A2"/>
    <w:rsid w:val="00C926E5"/>
    <w:rsid w:val="00C947D2"/>
    <w:rsid w:val="00C9502E"/>
    <w:rsid w:val="00CA04FE"/>
    <w:rsid w:val="00CA167D"/>
    <w:rsid w:val="00CA23C6"/>
    <w:rsid w:val="00CA2674"/>
    <w:rsid w:val="00CA4B66"/>
    <w:rsid w:val="00CA6F60"/>
    <w:rsid w:val="00CA70CA"/>
    <w:rsid w:val="00CA70D2"/>
    <w:rsid w:val="00CB0E70"/>
    <w:rsid w:val="00CB1736"/>
    <w:rsid w:val="00CB33C7"/>
    <w:rsid w:val="00CB352E"/>
    <w:rsid w:val="00CB425A"/>
    <w:rsid w:val="00CB5BD4"/>
    <w:rsid w:val="00CB5CF1"/>
    <w:rsid w:val="00CB63FC"/>
    <w:rsid w:val="00CB6888"/>
    <w:rsid w:val="00CB6D3B"/>
    <w:rsid w:val="00CB7244"/>
    <w:rsid w:val="00CC2213"/>
    <w:rsid w:val="00CC327B"/>
    <w:rsid w:val="00CC451B"/>
    <w:rsid w:val="00CC4ACA"/>
    <w:rsid w:val="00CC5B1E"/>
    <w:rsid w:val="00CC7EB8"/>
    <w:rsid w:val="00CD0290"/>
    <w:rsid w:val="00CD0CDF"/>
    <w:rsid w:val="00CD0E09"/>
    <w:rsid w:val="00CD0F83"/>
    <w:rsid w:val="00CD111E"/>
    <w:rsid w:val="00CD5D51"/>
    <w:rsid w:val="00CD6E07"/>
    <w:rsid w:val="00CE2B92"/>
    <w:rsid w:val="00CE53C8"/>
    <w:rsid w:val="00CE76A1"/>
    <w:rsid w:val="00CF1CE2"/>
    <w:rsid w:val="00CF276F"/>
    <w:rsid w:val="00CF4B70"/>
    <w:rsid w:val="00CF50A6"/>
    <w:rsid w:val="00CF6A83"/>
    <w:rsid w:val="00D06FF9"/>
    <w:rsid w:val="00D10621"/>
    <w:rsid w:val="00D10BA2"/>
    <w:rsid w:val="00D112BE"/>
    <w:rsid w:val="00D114B8"/>
    <w:rsid w:val="00D1343F"/>
    <w:rsid w:val="00D1503D"/>
    <w:rsid w:val="00D15695"/>
    <w:rsid w:val="00D16958"/>
    <w:rsid w:val="00D172C8"/>
    <w:rsid w:val="00D17A99"/>
    <w:rsid w:val="00D17B69"/>
    <w:rsid w:val="00D25193"/>
    <w:rsid w:val="00D303D8"/>
    <w:rsid w:val="00D339F1"/>
    <w:rsid w:val="00D37015"/>
    <w:rsid w:val="00D409B9"/>
    <w:rsid w:val="00D40D19"/>
    <w:rsid w:val="00D41027"/>
    <w:rsid w:val="00D471C9"/>
    <w:rsid w:val="00D47DBE"/>
    <w:rsid w:val="00D54F5A"/>
    <w:rsid w:val="00D567FF"/>
    <w:rsid w:val="00D56F33"/>
    <w:rsid w:val="00D611BF"/>
    <w:rsid w:val="00D627B1"/>
    <w:rsid w:val="00D62FEE"/>
    <w:rsid w:val="00D63D74"/>
    <w:rsid w:val="00D64FB5"/>
    <w:rsid w:val="00D6792E"/>
    <w:rsid w:val="00D67BED"/>
    <w:rsid w:val="00D72ECE"/>
    <w:rsid w:val="00D72EFE"/>
    <w:rsid w:val="00D72FC3"/>
    <w:rsid w:val="00D7416D"/>
    <w:rsid w:val="00D752FC"/>
    <w:rsid w:val="00D773C3"/>
    <w:rsid w:val="00D77FC4"/>
    <w:rsid w:val="00D8164D"/>
    <w:rsid w:val="00D8261B"/>
    <w:rsid w:val="00D837BA"/>
    <w:rsid w:val="00D83DCC"/>
    <w:rsid w:val="00D8543C"/>
    <w:rsid w:val="00D8670B"/>
    <w:rsid w:val="00D919EC"/>
    <w:rsid w:val="00D91E5B"/>
    <w:rsid w:val="00D92684"/>
    <w:rsid w:val="00D92F88"/>
    <w:rsid w:val="00D933D8"/>
    <w:rsid w:val="00D93D0A"/>
    <w:rsid w:val="00D94362"/>
    <w:rsid w:val="00D94A31"/>
    <w:rsid w:val="00D94A76"/>
    <w:rsid w:val="00D95CEF"/>
    <w:rsid w:val="00D9633B"/>
    <w:rsid w:val="00D96679"/>
    <w:rsid w:val="00DA323E"/>
    <w:rsid w:val="00DA520F"/>
    <w:rsid w:val="00DA62DD"/>
    <w:rsid w:val="00DB2D0F"/>
    <w:rsid w:val="00DB336B"/>
    <w:rsid w:val="00DB3F31"/>
    <w:rsid w:val="00DB5207"/>
    <w:rsid w:val="00DB5577"/>
    <w:rsid w:val="00DB6258"/>
    <w:rsid w:val="00DB6A80"/>
    <w:rsid w:val="00DB6F79"/>
    <w:rsid w:val="00DC34DA"/>
    <w:rsid w:val="00DC5F3B"/>
    <w:rsid w:val="00DD03D4"/>
    <w:rsid w:val="00DD19B2"/>
    <w:rsid w:val="00DD741D"/>
    <w:rsid w:val="00DE593F"/>
    <w:rsid w:val="00DE5ED3"/>
    <w:rsid w:val="00DF0723"/>
    <w:rsid w:val="00DF0CAD"/>
    <w:rsid w:val="00DF26EE"/>
    <w:rsid w:val="00DF4D13"/>
    <w:rsid w:val="00DF733B"/>
    <w:rsid w:val="00DF73F4"/>
    <w:rsid w:val="00DF7778"/>
    <w:rsid w:val="00DF7DD0"/>
    <w:rsid w:val="00E00403"/>
    <w:rsid w:val="00E00B2A"/>
    <w:rsid w:val="00E0745F"/>
    <w:rsid w:val="00E1105A"/>
    <w:rsid w:val="00E11723"/>
    <w:rsid w:val="00E12AB8"/>
    <w:rsid w:val="00E12D2D"/>
    <w:rsid w:val="00E16F88"/>
    <w:rsid w:val="00E17197"/>
    <w:rsid w:val="00E17209"/>
    <w:rsid w:val="00E17A3E"/>
    <w:rsid w:val="00E17C2F"/>
    <w:rsid w:val="00E243F5"/>
    <w:rsid w:val="00E25DAA"/>
    <w:rsid w:val="00E26243"/>
    <w:rsid w:val="00E27A4E"/>
    <w:rsid w:val="00E30E42"/>
    <w:rsid w:val="00E3214E"/>
    <w:rsid w:val="00E3287A"/>
    <w:rsid w:val="00E337E6"/>
    <w:rsid w:val="00E33BCD"/>
    <w:rsid w:val="00E357EF"/>
    <w:rsid w:val="00E376AA"/>
    <w:rsid w:val="00E37F91"/>
    <w:rsid w:val="00E41C94"/>
    <w:rsid w:val="00E43064"/>
    <w:rsid w:val="00E43354"/>
    <w:rsid w:val="00E43F11"/>
    <w:rsid w:val="00E47157"/>
    <w:rsid w:val="00E50013"/>
    <w:rsid w:val="00E52A40"/>
    <w:rsid w:val="00E53DA5"/>
    <w:rsid w:val="00E545A8"/>
    <w:rsid w:val="00E54D6F"/>
    <w:rsid w:val="00E575F9"/>
    <w:rsid w:val="00E57D67"/>
    <w:rsid w:val="00E60BC4"/>
    <w:rsid w:val="00E62737"/>
    <w:rsid w:val="00E65F87"/>
    <w:rsid w:val="00E67382"/>
    <w:rsid w:val="00E71631"/>
    <w:rsid w:val="00E74DB9"/>
    <w:rsid w:val="00E757E4"/>
    <w:rsid w:val="00E8095F"/>
    <w:rsid w:val="00E80B86"/>
    <w:rsid w:val="00E82F07"/>
    <w:rsid w:val="00E8381B"/>
    <w:rsid w:val="00E84549"/>
    <w:rsid w:val="00E85985"/>
    <w:rsid w:val="00E85A7A"/>
    <w:rsid w:val="00E862E5"/>
    <w:rsid w:val="00E869A9"/>
    <w:rsid w:val="00E90B27"/>
    <w:rsid w:val="00E91328"/>
    <w:rsid w:val="00E93681"/>
    <w:rsid w:val="00E94D2C"/>
    <w:rsid w:val="00E9688D"/>
    <w:rsid w:val="00EA069B"/>
    <w:rsid w:val="00EA0FB4"/>
    <w:rsid w:val="00EA179B"/>
    <w:rsid w:val="00EA3259"/>
    <w:rsid w:val="00EA40D9"/>
    <w:rsid w:val="00EA540D"/>
    <w:rsid w:val="00EA6CC0"/>
    <w:rsid w:val="00EA7184"/>
    <w:rsid w:val="00EA7E44"/>
    <w:rsid w:val="00EB0276"/>
    <w:rsid w:val="00EB0C4C"/>
    <w:rsid w:val="00EB2343"/>
    <w:rsid w:val="00EB28EE"/>
    <w:rsid w:val="00EB33F4"/>
    <w:rsid w:val="00EB3635"/>
    <w:rsid w:val="00EB38E7"/>
    <w:rsid w:val="00EB6EC2"/>
    <w:rsid w:val="00EC1CBE"/>
    <w:rsid w:val="00EC204C"/>
    <w:rsid w:val="00EC3016"/>
    <w:rsid w:val="00EC4266"/>
    <w:rsid w:val="00EC42CA"/>
    <w:rsid w:val="00EC444B"/>
    <w:rsid w:val="00EC68F5"/>
    <w:rsid w:val="00EC6D54"/>
    <w:rsid w:val="00ED1006"/>
    <w:rsid w:val="00ED1EAF"/>
    <w:rsid w:val="00ED20EF"/>
    <w:rsid w:val="00ED3628"/>
    <w:rsid w:val="00ED375E"/>
    <w:rsid w:val="00ED3B87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7B1"/>
    <w:rsid w:val="00EF2CDB"/>
    <w:rsid w:val="00EF551A"/>
    <w:rsid w:val="00EF63D9"/>
    <w:rsid w:val="00EF6E19"/>
    <w:rsid w:val="00EF710C"/>
    <w:rsid w:val="00F00E9D"/>
    <w:rsid w:val="00F01898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440E"/>
    <w:rsid w:val="00F144AB"/>
    <w:rsid w:val="00F14811"/>
    <w:rsid w:val="00F14EB3"/>
    <w:rsid w:val="00F16933"/>
    <w:rsid w:val="00F17AE5"/>
    <w:rsid w:val="00F21A87"/>
    <w:rsid w:val="00F21C75"/>
    <w:rsid w:val="00F22A31"/>
    <w:rsid w:val="00F22D7C"/>
    <w:rsid w:val="00F242B2"/>
    <w:rsid w:val="00F242F3"/>
    <w:rsid w:val="00F2744D"/>
    <w:rsid w:val="00F27910"/>
    <w:rsid w:val="00F30D75"/>
    <w:rsid w:val="00F311FD"/>
    <w:rsid w:val="00F31B30"/>
    <w:rsid w:val="00F31D21"/>
    <w:rsid w:val="00F322CF"/>
    <w:rsid w:val="00F33097"/>
    <w:rsid w:val="00F34176"/>
    <w:rsid w:val="00F341D3"/>
    <w:rsid w:val="00F37038"/>
    <w:rsid w:val="00F37C51"/>
    <w:rsid w:val="00F41555"/>
    <w:rsid w:val="00F42167"/>
    <w:rsid w:val="00F4407A"/>
    <w:rsid w:val="00F52E35"/>
    <w:rsid w:val="00F530CF"/>
    <w:rsid w:val="00F5525F"/>
    <w:rsid w:val="00F56BBE"/>
    <w:rsid w:val="00F57D97"/>
    <w:rsid w:val="00F614B0"/>
    <w:rsid w:val="00F62BFB"/>
    <w:rsid w:val="00F63795"/>
    <w:rsid w:val="00F673EA"/>
    <w:rsid w:val="00F67704"/>
    <w:rsid w:val="00F700B8"/>
    <w:rsid w:val="00F70127"/>
    <w:rsid w:val="00F716A1"/>
    <w:rsid w:val="00F7195B"/>
    <w:rsid w:val="00F71A8A"/>
    <w:rsid w:val="00F72AAC"/>
    <w:rsid w:val="00F74170"/>
    <w:rsid w:val="00F746A8"/>
    <w:rsid w:val="00F75B7D"/>
    <w:rsid w:val="00F83459"/>
    <w:rsid w:val="00F834C3"/>
    <w:rsid w:val="00F8504E"/>
    <w:rsid w:val="00F86875"/>
    <w:rsid w:val="00F86BA3"/>
    <w:rsid w:val="00F8770C"/>
    <w:rsid w:val="00F87EBB"/>
    <w:rsid w:val="00F90B7D"/>
    <w:rsid w:val="00F915DA"/>
    <w:rsid w:val="00F92C4F"/>
    <w:rsid w:val="00F95B42"/>
    <w:rsid w:val="00F97714"/>
    <w:rsid w:val="00F97FCF"/>
    <w:rsid w:val="00FA013B"/>
    <w:rsid w:val="00FA0AED"/>
    <w:rsid w:val="00FA0F89"/>
    <w:rsid w:val="00FA2890"/>
    <w:rsid w:val="00FA28A1"/>
    <w:rsid w:val="00FA2C03"/>
    <w:rsid w:val="00FA3229"/>
    <w:rsid w:val="00FA3583"/>
    <w:rsid w:val="00FA573F"/>
    <w:rsid w:val="00FA5903"/>
    <w:rsid w:val="00FA7BFF"/>
    <w:rsid w:val="00FB21A9"/>
    <w:rsid w:val="00FB2360"/>
    <w:rsid w:val="00FB26C7"/>
    <w:rsid w:val="00FB593C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40B6"/>
    <w:rsid w:val="00FD5C3C"/>
    <w:rsid w:val="00FD7304"/>
    <w:rsid w:val="00FE235F"/>
    <w:rsid w:val="00FE312D"/>
    <w:rsid w:val="00FE3FCA"/>
    <w:rsid w:val="00FE48CC"/>
    <w:rsid w:val="00FE564F"/>
    <w:rsid w:val="00FE6C7A"/>
    <w:rsid w:val="00FE6CA7"/>
    <w:rsid w:val="00FE70B3"/>
    <w:rsid w:val="00FF35F8"/>
    <w:rsid w:val="00FF3C15"/>
    <w:rsid w:val="00FF458F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206FC56C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ighlight">
    <w:name w:val="highlight"/>
    <w:basedOn w:val="DefaultParagraphFont"/>
    <w:rsid w:val="001E0A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54F90"/>
                        <w:right w:val="none" w:sz="0" w:space="0" w:color="auto"/>
                      </w:divBdr>
                      <w:divsChild>
                        <w:div w:id="1652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afework.sa.gov.au/__data/assets/pdf_file/0019/136270/Managing-electrical-risks-in-the-workplac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australia.gov.au/doc/model-work-health-and-safety-regul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6BFB9-6CFE-4738-9C7E-5D2C2364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Stonor</dc:creator>
  <cp:lastModifiedBy>Rebecca Stonor</cp:lastModifiedBy>
  <cp:revision>4</cp:revision>
  <cp:lastPrinted>2020-11-10T03:23:00Z</cp:lastPrinted>
  <dcterms:created xsi:type="dcterms:W3CDTF">2021-03-30T01:19:00Z</dcterms:created>
  <dcterms:modified xsi:type="dcterms:W3CDTF">2021-05-17T23:36:00Z</dcterms:modified>
</cp:coreProperties>
</file>