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3E2D" w14:textId="77777777" w:rsidR="00E63A1A" w:rsidRDefault="00F82372" w:rsidP="008360E2">
      <w:pPr>
        <w:pStyle w:val="Title"/>
        <w:framePr w:wrap="around"/>
        <w:spacing w:after="720"/>
      </w:pPr>
      <w:r>
        <w:t>Terms of Reference – program reviews</w:t>
      </w:r>
    </w:p>
    <w:p w14:paraId="4C62205C" w14:textId="77777777" w:rsidR="00E63A1A" w:rsidRDefault="00F82372" w:rsidP="00C308A6">
      <w:pPr>
        <w:pStyle w:val="Introduction"/>
        <w:spacing w:after="120"/>
      </w:pPr>
      <w:r>
        <w:t>Following consultation with staff involved in the program(s) under review, Executive Deans will submit draft Terms of Reference (</w:t>
      </w:r>
      <w:proofErr w:type="spellStart"/>
      <w:r>
        <w:t>ToR</w:t>
      </w:r>
      <w:proofErr w:type="spellEnd"/>
      <w:r>
        <w:t xml:space="preserve">) to Education Quality for Pro Vice-Chancellor (Student Learning) approval. While the use of standard </w:t>
      </w:r>
      <w:proofErr w:type="spellStart"/>
      <w:r w:rsidR="009E5637">
        <w:t>ToR</w:t>
      </w:r>
      <w:proofErr w:type="spellEnd"/>
      <w:r>
        <w:t xml:space="preserve"> is recommended</w:t>
      </w:r>
      <w:r w:rsidR="009E5637">
        <w:t xml:space="preserve"> (see below)</w:t>
      </w:r>
      <w:r>
        <w:t xml:space="preserve">, the Executive Dean can provide modified or alternative </w:t>
      </w:r>
      <w:proofErr w:type="spellStart"/>
      <w:r w:rsidR="009E5637">
        <w:t>ToR</w:t>
      </w:r>
      <w:proofErr w:type="spellEnd"/>
      <w:r w:rsidR="005747D3" w:rsidRPr="005747D3">
        <w:t>.</w:t>
      </w:r>
    </w:p>
    <w:p w14:paraId="6B80455B" w14:textId="77777777" w:rsidR="00C308A6" w:rsidRPr="00E63A1A" w:rsidRDefault="00C308A6" w:rsidP="00C308A6">
      <w:pPr>
        <w:pStyle w:val="Introduction"/>
        <w:pBdr>
          <w:bottom w:val="single" w:sz="4" w:space="1" w:color="auto"/>
        </w:pBdr>
        <w:spacing w:after="120"/>
      </w:pPr>
    </w:p>
    <w:p w14:paraId="32F1AF64" w14:textId="77777777" w:rsidR="00F82372" w:rsidRPr="00F82372" w:rsidRDefault="00F82372" w:rsidP="003F244D">
      <w:pPr>
        <w:keepNext/>
        <w:keepLines/>
        <w:spacing w:before="320" w:after="80"/>
        <w:jc w:val="center"/>
        <w:outlineLvl w:val="0"/>
        <w:rPr>
          <w:rFonts w:ascii="Arial" w:hAnsi="Arial" w:cs="Arial"/>
          <w:color w:val="365F91"/>
          <w:sz w:val="32"/>
          <w:szCs w:val="32"/>
          <w:lang w:eastAsia="en-AU"/>
        </w:rPr>
      </w:pPr>
      <w:r w:rsidRPr="00CB3A15">
        <w:rPr>
          <w:rFonts w:ascii="Arial" w:hAnsi="Arial" w:cs="Arial"/>
          <w:color w:val="365F91"/>
          <w:sz w:val="32"/>
          <w:szCs w:val="32"/>
          <w:lang w:eastAsia="en-AU"/>
        </w:rPr>
        <w:t>TERMS OF REFERENCE</w:t>
      </w:r>
    </w:p>
    <w:p w14:paraId="14D26955" w14:textId="4A088C41" w:rsidR="00F82372" w:rsidRPr="00CB3A15" w:rsidRDefault="00F82372" w:rsidP="003F244D">
      <w:pPr>
        <w:spacing w:before="0" w:after="0" w:line="300" w:lineRule="auto"/>
        <w:jc w:val="center"/>
        <w:rPr>
          <w:rFonts w:ascii="Calibri" w:hAnsi="Calibri" w:cs="Calibri"/>
          <w:b/>
          <w:color w:val="auto"/>
          <w:sz w:val="32"/>
          <w:szCs w:val="28"/>
          <w:lang w:eastAsia="en-AU"/>
        </w:rPr>
      </w:pPr>
      <w:r w:rsidRPr="00CB3A15">
        <w:rPr>
          <w:rFonts w:ascii="Calibri" w:hAnsi="Calibri" w:cs="Calibri"/>
          <w:b/>
          <w:color w:val="auto"/>
          <w:sz w:val="32"/>
          <w:szCs w:val="28"/>
          <w:lang w:eastAsia="en-AU"/>
        </w:rPr>
        <w:t xml:space="preserve">REVIEW OF THE </w:t>
      </w:r>
      <w:r>
        <w:rPr>
          <w:rFonts w:ascii="Calibri" w:hAnsi="Calibri"/>
          <w:b/>
          <w:color w:val="auto"/>
          <w:sz w:val="32"/>
        </w:rPr>
        <w:t>(INSERT DETAILS OF THE PROGRAM</w:t>
      </w:r>
      <w:r w:rsidR="004822CB">
        <w:rPr>
          <w:rFonts w:ascii="Calibri" w:hAnsi="Calibri"/>
          <w:b/>
          <w:color w:val="auto"/>
          <w:sz w:val="32"/>
        </w:rPr>
        <w:t>/S</w:t>
      </w:r>
      <w:r w:rsidRPr="00797CB7">
        <w:rPr>
          <w:rFonts w:ascii="Calibri" w:hAnsi="Calibri"/>
          <w:b/>
          <w:color w:val="auto"/>
          <w:sz w:val="32"/>
        </w:rPr>
        <w:t>)</w:t>
      </w:r>
      <w:r w:rsidRPr="00CB3A15">
        <w:rPr>
          <w:rFonts w:ascii="Calibri" w:hAnsi="Calibri" w:cs="Calibri"/>
          <w:b/>
          <w:color w:val="auto"/>
          <w:sz w:val="32"/>
          <w:szCs w:val="28"/>
          <w:lang w:eastAsia="en-AU"/>
        </w:rPr>
        <w:t xml:space="preserve"> OFFERED BY THE</w:t>
      </w:r>
      <w:r w:rsidR="003F244D">
        <w:rPr>
          <w:rFonts w:ascii="Calibri" w:hAnsi="Calibri" w:cs="Calibri"/>
          <w:b/>
          <w:color w:val="auto"/>
          <w:sz w:val="32"/>
          <w:szCs w:val="28"/>
          <w:lang w:eastAsia="en-AU"/>
        </w:rPr>
        <w:t xml:space="preserve"> </w:t>
      </w:r>
      <w:r w:rsidRPr="00CB3A15">
        <w:rPr>
          <w:rFonts w:ascii="Calibri" w:hAnsi="Calibri" w:cs="Calibri"/>
          <w:b/>
          <w:color w:val="auto"/>
          <w:sz w:val="32"/>
          <w:szCs w:val="28"/>
          <w:lang w:eastAsia="en-AU"/>
        </w:rPr>
        <w:t xml:space="preserve">FACULTY OF </w:t>
      </w:r>
      <w:r w:rsidRPr="00797CB7">
        <w:rPr>
          <w:rFonts w:ascii="Calibri" w:hAnsi="Calibri"/>
          <w:b/>
          <w:color w:val="auto"/>
          <w:sz w:val="32"/>
        </w:rPr>
        <w:t>(INSERT DETAILS OF THE FACULTY)</w:t>
      </w:r>
    </w:p>
    <w:p w14:paraId="4B5F2F68" w14:textId="570FE2AF" w:rsidR="003F244D" w:rsidRPr="003F244D" w:rsidRDefault="003F244D" w:rsidP="003F244D">
      <w:pPr>
        <w:spacing w:before="0" w:after="0" w:line="300" w:lineRule="auto"/>
        <w:rPr>
          <w:rFonts w:cstheme="minorHAnsi"/>
          <w:color w:val="auto"/>
          <w:sz w:val="22"/>
          <w:szCs w:val="22"/>
          <w:lang w:eastAsia="en-AU"/>
        </w:rPr>
      </w:pPr>
      <w:r w:rsidRPr="003F244D">
        <w:rPr>
          <w:rFonts w:cstheme="minorHAnsi"/>
          <w:color w:val="auto"/>
          <w:sz w:val="22"/>
          <w:szCs w:val="22"/>
          <w:lang w:eastAsia="en-AU"/>
        </w:rPr>
        <w:t>The programs to be considered under the Review are:</w:t>
      </w:r>
    </w:p>
    <w:p w14:paraId="24C6FF1D" w14:textId="77777777" w:rsidR="003F244D" w:rsidRPr="003F244D" w:rsidRDefault="003F244D" w:rsidP="003F244D">
      <w:pPr>
        <w:spacing w:before="0" w:after="0" w:line="300" w:lineRule="auto"/>
        <w:rPr>
          <w:rFonts w:cstheme="minorHAnsi"/>
          <w:color w:val="auto"/>
          <w:sz w:val="22"/>
          <w:szCs w:val="22"/>
          <w:lang w:eastAsia="en-AU"/>
        </w:rPr>
      </w:pPr>
    </w:p>
    <w:p w14:paraId="1DAA7A9B" w14:textId="77777777" w:rsidR="003F244D" w:rsidRPr="003F244D" w:rsidRDefault="003F244D" w:rsidP="003F244D">
      <w:pPr>
        <w:spacing w:before="0" w:after="0" w:line="300" w:lineRule="auto"/>
        <w:rPr>
          <w:rFonts w:cstheme="minorHAnsi"/>
          <w:i/>
          <w:iCs/>
          <w:color w:val="auto"/>
          <w:sz w:val="22"/>
          <w:szCs w:val="22"/>
          <w:lang w:eastAsia="en-AU"/>
        </w:rPr>
      </w:pPr>
      <w:r w:rsidRPr="003F244D">
        <w:rPr>
          <w:rFonts w:cstheme="minorHAnsi"/>
          <w:i/>
          <w:iCs/>
          <w:color w:val="auto"/>
          <w:sz w:val="22"/>
          <w:szCs w:val="22"/>
          <w:lang w:eastAsia="en-AU"/>
        </w:rPr>
        <w:t>Undergraduate</w:t>
      </w:r>
    </w:p>
    <w:p w14:paraId="302E4D46" w14:textId="79230ECC" w:rsidR="003F244D" w:rsidRPr="003F244D" w:rsidRDefault="003F244D" w:rsidP="003F244D">
      <w:pPr>
        <w:pStyle w:val="ListParagraph"/>
        <w:numPr>
          <w:ilvl w:val="0"/>
          <w:numId w:val="30"/>
        </w:numPr>
        <w:spacing w:before="0" w:after="0" w:line="300" w:lineRule="auto"/>
        <w:rPr>
          <w:rFonts w:cstheme="minorHAnsi"/>
          <w:color w:val="auto"/>
          <w:sz w:val="22"/>
          <w:szCs w:val="22"/>
          <w:lang w:eastAsia="en-AU"/>
        </w:rPr>
      </w:pPr>
      <w:r w:rsidRPr="003F244D">
        <w:rPr>
          <w:rFonts w:cstheme="minorHAnsi"/>
          <w:color w:val="auto"/>
          <w:sz w:val="22"/>
          <w:szCs w:val="22"/>
          <w:lang w:eastAsia="en-AU"/>
        </w:rPr>
        <w:t xml:space="preserve"> (INSERT DETAILS OF THE PROGRAM)</w:t>
      </w:r>
    </w:p>
    <w:p w14:paraId="7B573C69" w14:textId="77777777" w:rsidR="003F244D" w:rsidRPr="003F244D" w:rsidRDefault="003F244D" w:rsidP="003F244D">
      <w:pPr>
        <w:spacing w:before="0" w:after="0" w:line="300" w:lineRule="auto"/>
        <w:rPr>
          <w:rFonts w:cstheme="minorHAnsi"/>
          <w:i/>
          <w:iCs/>
          <w:color w:val="auto"/>
          <w:sz w:val="22"/>
          <w:szCs w:val="22"/>
          <w:lang w:eastAsia="en-AU"/>
        </w:rPr>
      </w:pPr>
      <w:r w:rsidRPr="003F244D">
        <w:rPr>
          <w:rFonts w:cstheme="minorHAnsi"/>
          <w:i/>
          <w:iCs/>
          <w:color w:val="auto"/>
          <w:sz w:val="22"/>
          <w:szCs w:val="22"/>
          <w:lang w:eastAsia="en-AU"/>
        </w:rPr>
        <w:t>Postgraduate</w:t>
      </w:r>
    </w:p>
    <w:p w14:paraId="40D71F8F" w14:textId="030DCF7C" w:rsidR="00F82372" w:rsidRPr="003F244D" w:rsidRDefault="00F82372" w:rsidP="003F244D">
      <w:pPr>
        <w:pStyle w:val="ListParagraph"/>
        <w:numPr>
          <w:ilvl w:val="0"/>
          <w:numId w:val="30"/>
        </w:numPr>
        <w:spacing w:before="0" w:after="0" w:line="300" w:lineRule="auto"/>
        <w:contextualSpacing w:val="0"/>
        <w:rPr>
          <w:rFonts w:cstheme="minorHAnsi"/>
          <w:color w:val="auto"/>
          <w:sz w:val="22"/>
          <w:szCs w:val="22"/>
          <w:lang w:eastAsia="en-AU"/>
        </w:rPr>
      </w:pPr>
      <w:r w:rsidRPr="003F244D">
        <w:rPr>
          <w:rFonts w:cstheme="minorHAnsi"/>
          <w:color w:val="auto"/>
          <w:sz w:val="22"/>
          <w:szCs w:val="22"/>
          <w:lang w:eastAsia="en-AU"/>
        </w:rPr>
        <w:t>(INSERT DETAILS OF THE PROGRAM)</w:t>
      </w:r>
    </w:p>
    <w:p w14:paraId="5FC85981" w14:textId="77777777" w:rsidR="003F244D" w:rsidRPr="003F244D" w:rsidRDefault="003F244D" w:rsidP="003F244D">
      <w:pPr>
        <w:spacing w:before="0" w:after="200"/>
        <w:ind w:right="143"/>
        <w:rPr>
          <w:rFonts w:eastAsia="Times New Roman" w:cstheme="minorHAnsi"/>
          <w:color w:val="auto"/>
          <w:sz w:val="22"/>
          <w:szCs w:val="22"/>
          <w:lang w:eastAsia="en-AU"/>
        </w:rPr>
      </w:pPr>
    </w:p>
    <w:p w14:paraId="3FBB8350" w14:textId="32CF1C1A" w:rsidR="004822CB" w:rsidRPr="004822CB" w:rsidRDefault="004822CB" w:rsidP="003F244D">
      <w:pPr>
        <w:spacing w:before="0" w:after="200"/>
        <w:ind w:right="143"/>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Review is conducted within the University’s seven-year Program Review cycle. The Review will consider the views of relevant internal stakeholder groups, including students, staff and other relevant academic areas of the University, and </w:t>
      </w:r>
      <w:proofErr w:type="gramStart"/>
      <w:r w:rsidRPr="004822CB">
        <w:rPr>
          <w:rFonts w:eastAsia="Times New Roman" w:cstheme="minorHAnsi"/>
          <w:color w:val="auto"/>
          <w:sz w:val="22"/>
          <w:szCs w:val="22"/>
          <w:lang w:eastAsia="en-AU"/>
        </w:rPr>
        <w:t>of  relevant</w:t>
      </w:r>
      <w:proofErr w:type="gramEnd"/>
      <w:r w:rsidRPr="004822CB">
        <w:rPr>
          <w:rFonts w:eastAsia="Times New Roman" w:cstheme="minorHAnsi"/>
          <w:color w:val="auto"/>
          <w:sz w:val="22"/>
          <w:szCs w:val="22"/>
          <w:lang w:eastAsia="en-AU"/>
        </w:rPr>
        <w:t xml:space="preserve"> external stakeholder groups including employers, alumni and representatives of relevant professions.</w:t>
      </w:r>
    </w:p>
    <w:p w14:paraId="0FADFD0D" w14:textId="77777777" w:rsidR="003F244D" w:rsidRPr="003F244D" w:rsidRDefault="003F244D" w:rsidP="003F244D">
      <w:pPr>
        <w:spacing w:before="0" w:after="200"/>
        <w:rPr>
          <w:rFonts w:cstheme="minorHAnsi"/>
          <w:color w:val="auto"/>
          <w:sz w:val="22"/>
          <w:szCs w:val="22"/>
          <w:lang w:eastAsia="en-AU"/>
        </w:rPr>
      </w:pPr>
      <w:r w:rsidRPr="003F244D">
        <w:rPr>
          <w:rFonts w:cstheme="minorHAnsi"/>
          <w:color w:val="auto"/>
          <w:sz w:val="22"/>
          <w:szCs w:val="22"/>
          <w:lang w:eastAsia="en-AU"/>
        </w:rPr>
        <w:t>The Faculty Self-Evaluation process and report should address the aims of the review outlined below.</w:t>
      </w:r>
    </w:p>
    <w:p w14:paraId="40A87D65" w14:textId="39A3C2BD" w:rsidR="003F244D" w:rsidRDefault="004822CB" w:rsidP="003F244D">
      <w:pPr>
        <w:spacing w:before="0" w:after="200"/>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Review Panel is asked to assess the </w:t>
      </w:r>
      <w:proofErr w:type="gramStart"/>
      <w:r w:rsidRPr="004822CB">
        <w:rPr>
          <w:rFonts w:eastAsia="Times New Roman" w:cstheme="minorHAnsi"/>
          <w:color w:val="auto"/>
          <w:sz w:val="22"/>
          <w:szCs w:val="22"/>
          <w:lang w:eastAsia="en-AU"/>
        </w:rPr>
        <w:t>Faculty’s</w:t>
      </w:r>
      <w:proofErr w:type="gramEnd"/>
      <w:r w:rsidRPr="004822CB">
        <w:rPr>
          <w:rFonts w:eastAsia="Times New Roman" w:cstheme="minorHAnsi"/>
          <w:color w:val="auto"/>
          <w:sz w:val="22"/>
          <w:szCs w:val="22"/>
          <w:lang w:eastAsia="en-AU"/>
        </w:rPr>
        <w:t xml:space="preserve"> self-evaluation report and its enhancement proposals for the program(s) under review and make evidence-based recommendations that address the review aims</w:t>
      </w:r>
      <w:r w:rsidR="003F244D">
        <w:rPr>
          <w:rFonts w:eastAsia="Times New Roman" w:cstheme="minorHAnsi"/>
          <w:color w:val="auto"/>
          <w:sz w:val="22"/>
          <w:szCs w:val="22"/>
          <w:lang w:eastAsia="en-AU"/>
        </w:rPr>
        <w:t>.</w:t>
      </w:r>
    </w:p>
    <w:p w14:paraId="5A729D5B" w14:textId="25204E59" w:rsidR="003F244D" w:rsidRPr="004822CB" w:rsidRDefault="003F244D" w:rsidP="003F244D">
      <w:pPr>
        <w:spacing w:before="0" w:after="200"/>
        <w:rPr>
          <w:rFonts w:eastAsia="Times New Roman" w:cstheme="minorHAnsi"/>
          <w:color w:val="auto"/>
          <w:sz w:val="22"/>
          <w:szCs w:val="22"/>
          <w:lang w:eastAsia="en-AU"/>
        </w:rPr>
      </w:pPr>
      <w:r>
        <w:rPr>
          <w:rFonts w:eastAsia="Times New Roman" w:cstheme="minorHAnsi"/>
          <w:color w:val="auto"/>
          <w:sz w:val="22"/>
          <w:szCs w:val="22"/>
          <w:lang w:eastAsia="en-AU"/>
        </w:rPr>
        <w:t>The aims of the program review are as follows:</w:t>
      </w:r>
    </w:p>
    <w:p w14:paraId="59D5E97E" w14:textId="77777777" w:rsidR="004822CB" w:rsidRPr="004822CB" w:rsidRDefault="004822CB" w:rsidP="003F244D">
      <w:pPr>
        <w:numPr>
          <w:ilvl w:val="0"/>
          <w:numId w:val="33"/>
        </w:numPr>
        <w:spacing w:before="0" w:after="112" w:line="200" w:lineRule="atLeast"/>
        <w:ind w:left="709" w:right="143"/>
        <w:rPr>
          <w:rFonts w:eastAsia="Times New Roman" w:cstheme="minorHAnsi"/>
          <w:color w:val="auto"/>
          <w:sz w:val="22"/>
          <w:szCs w:val="22"/>
          <w:lang w:eastAsia="en-AU"/>
        </w:rPr>
      </w:pPr>
      <w:r w:rsidRPr="004822CB">
        <w:rPr>
          <w:rFonts w:eastAsia="Times New Roman" w:cstheme="minorHAnsi"/>
          <w:b/>
          <w:bCs/>
          <w:color w:val="auto"/>
          <w:sz w:val="22"/>
          <w:szCs w:val="22"/>
          <w:lang w:eastAsia="en-AU"/>
        </w:rPr>
        <w:lastRenderedPageBreak/>
        <w:t>General</w:t>
      </w:r>
    </w:p>
    <w:p w14:paraId="7E6B7D02" w14:textId="77777777" w:rsidR="004822CB" w:rsidRPr="004822CB" w:rsidRDefault="004822CB" w:rsidP="003F244D">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To identify and acknowledge best practice and successful outcomes.</w:t>
      </w:r>
    </w:p>
    <w:p w14:paraId="46D915C8" w14:textId="77777777" w:rsidR="004822CB" w:rsidRPr="004822CB" w:rsidRDefault="004822CB" w:rsidP="003F244D">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To examine future demand and growth opportunities for the programs (based on available evidence and in relation to domestic and international markets).</w:t>
      </w:r>
    </w:p>
    <w:p w14:paraId="31C4BBA5" w14:textId="77777777" w:rsidR="00507995" w:rsidRDefault="004822CB" w:rsidP="003F244D">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To identify opportunities and priorities for development and enhancement, including for curriculum renewal and enhancement of delivery, with a focus on student recruitment, experience, engagement, satisfaction, retention, academic performance, graduate </w:t>
      </w:r>
      <w:proofErr w:type="gramStart"/>
      <w:r w:rsidRPr="004822CB">
        <w:rPr>
          <w:rFonts w:eastAsia="Times New Roman" w:cstheme="minorHAnsi"/>
          <w:color w:val="auto"/>
          <w:sz w:val="22"/>
          <w:szCs w:val="22"/>
          <w:lang w:eastAsia="en-AU"/>
        </w:rPr>
        <w:t>destinations</w:t>
      </w:r>
      <w:proofErr w:type="gramEnd"/>
      <w:r w:rsidRPr="004822CB">
        <w:rPr>
          <w:rFonts w:eastAsia="Times New Roman" w:cstheme="minorHAnsi"/>
          <w:color w:val="auto"/>
          <w:sz w:val="22"/>
          <w:szCs w:val="22"/>
          <w:lang w:eastAsia="en-AU"/>
        </w:rPr>
        <w:t xml:space="preserve"> and employer satisfaction.</w:t>
      </w:r>
    </w:p>
    <w:p w14:paraId="11256377" w14:textId="404C5CF4" w:rsidR="004822CB" w:rsidRPr="00507995" w:rsidRDefault="00507995" w:rsidP="00507995">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To assess progress since the previous review (if applicable) with reference to the outcomes of the implementation plan for the recommendations of that review. </w:t>
      </w:r>
      <w:r w:rsidR="0097153F" w:rsidRPr="00507995">
        <w:rPr>
          <w:rFonts w:eastAsia="Times New Roman" w:cstheme="minorHAnsi"/>
          <w:color w:val="auto"/>
          <w:sz w:val="22"/>
          <w:szCs w:val="22"/>
          <w:lang w:eastAsia="en-AU"/>
        </w:rPr>
        <w:br/>
      </w:r>
    </w:p>
    <w:p w14:paraId="6A6579FC" w14:textId="77777777" w:rsidR="004822CB" w:rsidRPr="004822CB" w:rsidRDefault="004822CB" w:rsidP="003F244D">
      <w:pPr>
        <w:numPr>
          <w:ilvl w:val="0"/>
          <w:numId w:val="33"/>
        </w:numPr>
        <w:spacing w:before="0" w:after="112" w:line="200" w:lineRule="atLeast"/>
        <w:ind w:left="709" w:right="143"/>
        <w:rPr>
          <w:rFonts w:eastAsia="Times New Roman" w:cstheme="minorHAnsi"/>
          <w:color w:val="auto"/>
          <w:sz w:val="22"/>
          <w:szCs w:val="22"/>
          <w:lang w:eastAsia="en-AU"/>
        </w:rPr>
      </w:pPr>
      <w:r w:rsidRPr="004822CB">
        <w:rPr>
          <w:rFonts w:eastAsia="Times New Roman" w:cstheme="minorHAnsi"/>
          <w:b/>
          <w:bCs/>
          <w:color w:val="auto"/>
          <w:sz w:val="22"/>
          <w:szCs w:val="22"/>
          <w:lang w:eastAsia="en-AU"/>
        </w:rPr>
        <w:t>Curriculum Quality and Student Experience</w:t>
      </w:r>
    </w:p>
    <w:p w14:paraId="5205A9B0" w14:textId="77777777" w:rsidR="004822CB" w:rsidRPr="004822CB" w:rsidRDefault="004822CB" w:rsidP="003F244D">
      <w:pPr>
        <w:numPr>
          <w:ilvl w:val="1"/>
          <w:numId w:val="33"/>
        </w:numPr>
        <w:spacing w:before="0" w:after="112" w:line="200" w:lineRule="atLeast"/>
        <w:ind w:left="709"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To evaluate the design, content, </w:t>
      </w:r>
      <w:proofErr w:type="gramStart"/>
      <w:r w:rsidRPr="004822CB">
        <w:rPr>
          <w:rFonts w:eastAsia="Times New Roman" w:cstheme="minorHAnsi"/>
          <w:color w:val="auto"/>
          <w:sz w:val="22"/>
          <w:szCs w:val="22"/>
          <w:lang w:eastAsia="en-AU"/>
        </w:rPr>
        <w:t>quality</w:t>
      </w:r>
      <w:proofErr w:type="gramEnd"/>
      <w:r w:rsidRPr="004822CB">
        <w:rPr>
          <w:rFonts w:eastAsia="Times New Roman" w:cstheme="minorHAnsi"/>
          <w:color w:val="auto"/>
          <w:sz w:val="22"/>
          <w:szCs w:val="22"/>
          <w:lang w:eastAsia="en-AU"/>
        </w:rPr>
        <w:t xml:space="preserve"> and overall coherence of the program curriculum, including expected learning outcomes, methods of assessment, structure, and modes of delivery (HESF 1.4, 3.1, 5.3.2, 5.3.4), in relation to: </w:t>
      </w:r>
    </w:p>
    <w:p w14:paraId="3E4BA96B"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relevant University strategies and </w:t>
      </w:r>
      <w:proofErr w:type="gramStart"/>
      <w:r w:rsidRPr="004822CB">
        <w:rPr>
          <w:rFonts w:eastAsia="Times New Roman" w:cstheme="minorHAnsi"/>
          <w:color w:val="auto"/>
          <w:sz w:val="22"/>
          <w:szCs w:val="22"/>
          <w:lang w:eastAsia="en-AU"/>
        </w:rPr>
        <w:t>policies;</w:t>
      </w:r>
      <w:proofErr w:type="gramEnd"/>
    </w:p>
    <w:p w14:paraId="77AF3799"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w:t>
      </w:r>
      <w:hyperlink r:id="rId11" w:history="1">
        <w:r w:rsidRPr="004822CB">
          <w:rPr>
            <w:rFonts w:eastAsia="Times New Roman" w:cstheme="minorHAnsi"/>
            <w:color w:val="0000FF"/>
            <w:sz w:val="22"/>
            <w:szCs w:val="22"/>
            <w:u w:val="single"/>
            <w:lang w:eastAsia="en-AU"/>
          </w:rPr>
          <w:t>Australian Qualification Framework</w:t>
        </w:r>
      </w:hyperlink>
      <w:r w:rsidRPr="004822CB">
        <w:rPr>
          <w:rFonts w:eastAsia="Times New Roman" w:cstheme="minorHAnsi"/>
          <w:color w:val="auto"/>
          <w:sz w:val="22"/>
          <w:szCs w:val="22"/>
          <w:lang w:eastAsia="en-AU"/>
        </w:rPr>
        <w:t>;</w:t>
      </w:r>
    </w:p>
    <w:p w14:paraId="17F4DE99"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University’s </w:t>
      </w:r>
      <w:hyperlink r:id="rId12" w:history="1">
        <w:r w:rsidRPr="004822CB">
          <w:rPr>
            <w:rFonts w:eastAsia="Times New Roman" w:cstheme="minorHAnsi"/>
            <w:color w:val="0000FF"/>
            <w:sz w:val="22"/>
            <w:szCs w:val="22"/>
            <w:u w:val="single"/>
            <w:lang w:eastAsia="en-AU"/>
          </w:rPr>
          <w:t>Graduate Attributes</w:t>
        </w:r>
      </w:hyperlink>
      <w:r w:rsidRPr="004822CB">
        <w:rPr>
          <w:rFonts w:eastAsia="Times New Roman" w:cstheme="minorHAnsi"/>
          <w:color w:val="auto"/>
          <w:sz w:val="22"/>
          <w:szCs w:val="22"/>
          <w:lang w:eastAsia="en-AU"/>
        </w:rPr>
        <w:t>;</w:t>
      </w:r>
    </w:p>
    <w:p w14:paraId="280C4A5B"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accreditation by professional statutory and regulatory bodies, where </w:t>
      </w:r>
      <w:proofErr w:type="gramStart"/>
      <w:r w:rsidRPr="004822CB">
        <w:rPr>
          <w:rFonts w:eastAsia="Times New Roman" w:cstheme="minorHAnsi"/>
          <w:color w:val="auto"/>
          <w:sz w:val="22"/>
          <w:szCs w:val="22"/>
          <w:lang w:eastAsia="en-AU"/>
        </w:rPr>
        <w:t>applicable;</w:t>
      </w:r>
      <w:proofErr w:type="gramEnd"/>
      <w:r w:rsidRPr="004822CB">
        <w:rPr>
          <w:rFonts w:eastAsia="Times New Roman" w:cstheme="minorHAnsi"/>
          <w:color w:val="auto"/>
          <w:sz w:val="22"/>
          <w:szCs w:val="22"/>
          <w:lang w:eastAsia="en-AU"/>
        </w:rPr>
        <w:t xml:space="preserve"> </w:t>
      </w:r>
    </w:p>
    <w:p w14:paraId="7A8D566D"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national and international discipline </w:t>
      </w:r>
      <w:proofErr w:type="gramStart"/>
      <w:r w:rsidRPr="004822CB">
        <w:rPr>
          <w:rFonts w:eastAsia="Times New Roman" w:cstheme="minorHAnsi"/>
          <w:color w:val="auto"/>
          <w:sz w:val="22"/>
          <w:szCs w:val="22"/>
          <w:lang w:eastAsia="en-AU"/>
        </w:rPr>
        <w:t>trends;</w:t>
      </w:r>
      <w:proofErr w:type="gramEnd"/>
      <w:r w:rsidRPr="004822CB">
        <w:rPr>
          <w:rFonts w:eastAsia="Times New Roman" w:cstheme="minorHAnsi"/>
          <w:color w:val="auto"/>
          <w:sz w:val="22"/>
          <w:szCs w:val="22"/>
          <w:lang w:eastAsia="en-AU"/>
        </w:rPr>
        <w:t xml:space="preserve"> </w:t>
      </w:r>
    </w:p>
    <w:p w14:paraId="1B399DD8"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the changing needs of stakeholders, including students, community and employers/</w:t>
      </w:r>
      <w:proofErr w:type="gramStart"/>
      <w:r w:rsidRPr="004822CB">
        <w:rPr>
          <w:rFonts w:eastAsia="Times New Roman" w:cstheme="minorHAnsi"/>
          <w:color w:val="auto"/>
          <w:sz w:val="22"/>
          <w:szCs w:val="22"/>
          <w:lang w:eastAsia="en-AU"/>
        </w:rPr>
        <w:t>industry;</w:t>
      </w:r>
      <w:proofErr w:type="gramEnd"/>
      <w:r w:rsidRPr="004822CB">
        <w:rPr>
          <w:rFonts w:eastAsia="Times New Roman" w:cstheme="minorHAnsi"/>
          <w:color w:val="auto"/>
          <w:sz w:val="22"/>
          <w:szCs w:val="22"/>
          <w:lang w:eastAsia="en-AU"/>
        </w:rPr>
        <w:t xml:space="preserve"> </w:t>
      </w:r>
    </w:p>
    <w:p w14:paraId="0C691FE5" w14:textId="1506BDB4"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any identified risks to the quality of the </w:t>
      </w:r>
      <w:proofErr w:type="gramStart"/>
      <w:r w:rsidR="007543D7">
        <w:rPr>
          <w:rFonts w:eastAsia="Times New Roman" w:cstheme="minorHAnsi"/>
          <w:color w:val="auto"/>
          <w:sz w:val="22"/>
          <w:szCs w:val="22"/>
          <w:lang w:eastAsia="en-AU"/>
        </w:rPr>
        <w:t>p</w:t>
      </w:r>
      <w:r w:rsidRPr="004822CB">
        <w:rPr>
          <w:rFonts w:eastAsia="Times New Roman" w:cstheme="minorHAnsi"/>
          <w:color w:val="auto"/>
          <w:sz w:val="22"/>
          <w:szCs w:val="22"/>
          <w:lang w:eastAsia="en-AU"/>
        </w:rPr>
        <w:t>rogram;</w:t>
      </w:r>
      <w:proofErr w:type="gramEnd"/>
    </w:p>
    <w:p w14:paraId="37F93F0D" w14:textId="6BE0F526"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Program Learning </w:t>
      </w:r>
      <w:proofErr w:type="gramStart"/>
      <w:r w:rsidRPr="004822CB">
        <w:rPr>
          <w:rFonts w:eastAsia="Times New Roman" w:cstheme="minorHAnsi"/>
          <w:color w:val="auto"/>
          <w:sz w:val="22"/>
          <w:szCs w:val="22"/>
          <w:lang w:eastAsia="en-AU"/>
        </w:rPr>
        <w:t>Outcomes;</w:t>
      </w:r>
      <w:proofErr w:type="gramEnd"/>
    </w:p>
    <w:p w14:paraId="6FF4ABAA" w14:textId="279768DC"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the appropriateness and effectiveness of teaching methods and methodologies to deliver the aims and objectives of the </w:t>
      </w:r>
      <w:proofErr w:type="gramStart"/>
      <w:r w:rsidR="007543D7">
        <w:rPr>
          <w:rFonts w:eastAsia="Times New Roman" w:cstheme="minorHAnsi"/>
          <w:color w:val="auto"/>
          <w:sz w:val="22"/>
          <w:szCs w:val="22"/>
          <w:lang w:eastAsia="en-AU"/>
        </w:rPr>
        <w:t>p</w:t>
      </w:r>
      <w:r w:rsidRPr="004822CB">
        <w:rPr>
          <w:rFonts w:eastAsia="Times New Roman" w:cstheme="minorHAnsi"/>
          <w:color w:val="auto"/>
          <w:sz w:val="22"/>
          <w:szCs w:val="22"/>
          <w:lang w:eastAsia="en-AU"/>
        </w:rPr>
        <w:t>rogram;</w:t>
      </w:r>
      <w:proofErr w:type="gramEnd"/>
    </w:p>
    <w:p w14:paraId="186A7FB6"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students’ achievement of learning </w:t>
      </w:r>
      <w:proofErr w:type="gramStart"/>
      <w:r w:rsidRPr="004822CB">
        <w:rPr>
          <w:rFonts w:eastAsia="Times New Roman" w:cstheme="minorHAnsi"/>
          <w:color w:val="auto"/>
          <w:sz w:val="22"/>
          <w:szCs w:val="22"/>
          <w:lang w:eastAsia="en-AU"/>
        </w:rPr>
        <w:t>outcomes;</w:t>
      </w:r>
      <w:proofErr w:type="gramEnd"/>
    </w:p>
    <w:p w14:paraId="48B232C6" w14:textId="77777777" w:rsidR="004822CB" w:rsidRPr="004822CB" w:rsidRDefault="004822CB" w:rsidP="000F7757">
      <w:pPr>
        <w:numPr>
          <w:ilvl w:val="0"/>
          <w:numId w:val="31"/>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graduate outcomes and employer satisfaction; and</w:t>
      </w:r>
    </w:p>
    <w:p w14:paraId="77529E9B" w14:textId="5758664D" w:rsidR="004822CB" w:rsidRPr="004822CB" w:rsidRDefault="004822CB" w:rsidP="000F7757">
      <w:pPr>
        <w:numPr>
          <w:ilvl w:val="0"/>
          <w:numId w:val="31"/>
        </w:numPr>
        <w:spacing w:before="0" w:afterLines="112" w:after="268"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external referencing of performance and outcomes against comparable programs</w:t>
      </w:r>
      <w:r w:rsidR="000F7757">
        <w:rPr>
          <w:rFonts w:eastAsia="Times New Roman" w:cstheme="minorHAnsi"/>
          <w:color w:val="auto"/>
          <w:sz w:val="22"/>
          <w:szCs w:val="22"/>
          <w:lang w:eastAsia="en-AU"/>
        </w:rPr>
        <w:t>.</w:t>
      </w:r>
      <w:r w:rsidR="000F7757">
        <w:rPr>
          <w:rFonts w:eastAsia="Times New Roman" w:cstheme="minorHAnsi"/>
          <w:color w:val="auto"/>
          <w:sz w:val="22"/>
          <w:szCs w:val="22"/>
          <w:lang w:eastAsia="en-AU"/>
        </w:rPr>
        <w:br/>
      </w:r>
    </w:p>
    <w:p w14:paraId="379BA7DB" w14:textId="77777777" w:rsidR="004822CB" w:rsidRPr="004822CB" w:rsidRDefault="004822CB" w:rsidP="003F244D">
      <w:pPr>
        <w:numPr>
          <w:ilvl w:val="1"/>
          <w:numId w:val="33"/>
        </w:numPr>
        <w:spacing w:before="0" w:after="112" w:line="200" w:lineRule="atLeast"/>
        <w:ind w:left="709"/>
        <w:rPr>
          <w:rFonts w:eastAsia="Times New Roman" w:cstheme="minorHAnsi"/>
          <w:color w:val="auto"/>
          <w:sz w:val="22"/>
          <w:szCs w:val="22"/>
          <w:lang w:eastAsia="en-AU"/>
        </w:rPr>
      </w:pPr>
      <w:r w:rsidRPr="004822CB">
        <w:rPr>
          <w:rFonts w:eastAsia="Times New Roman" w:cstheme="minorHAnsi"/>
          <w:color w:val="auto"/>
          <w:sz w:val="22"/>
          <w:szCs w:val="22"/>
          <w:lang w:eastAsia="en-AU"/>
        </w:rPr>
        <w:t>To identify opportunities for enhancement of student engagement and success, considering:</w:t>
      </w:r>
    </w:p>
    <w:p w14:paraId="698346A9" w14:textId="77777777" w:rsidR="004822CB" w:rsidRPr="004822CB" w:rsidRDefault="004822CB" w:rsidP="003F244D">
      <w:pPr>
        <w:numPr>
          <w:ilvl w:val="2"/>
          <w:numId w:val="33"/>
        </w:numPr>
        <w:spacing w:before="0" w:after="112" w:line="200" w:lineRule="atLeast"/>
        <w:ind w:left="1134"/>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development and innovation in learning and </w:t>
      </w:r>
      <w:proofErr w:type="gramStart"/>
      <w:r w:rsidRPr="004822CB">
        <w:rPr>
          <w:rFonts w:eastAsia="Times New Roman" w:cstheme="minorHAnsi"/>
          <w:color w:val="auto"/>
          <w:sz w:val="22"/>
          <w:szCs w:val="22"/>
          <w:lang w:eastAsia="en-AU"/>
        </w:rPr>
        <w:t>teaching;</w:t>
      </w:r>
      <w:proofErr w:type="gramEnd"/>
    </w:p>
    <w:p w14:paraId="6C3AB3E2" w14:textId="77777777" w:rsidR="004822CB" w:rsidRPr="004822CB" w:rsidRDefault="004822CB" w:rsidP="003F244D">
      <w:pPr>
        <w:numPr>
          <w:ilvl w:val="2"/>
          <w:numId w:val="33"/>
        </w:numPr>
        <w:spacing w:before="0" w:after="112" w:line="200" w:lineRule="atLeast"/>
        <w:ind w:left="1134"/>
        <w:rPr>
          <w:rFonts w:eastAsia="Times New Roman" w:cstheme="minorHAnsi"/>
          <w:color w:val="auto"/>
          <w:sz w:val="22"/>
          <w:szCs w:val="22"/>
          <w:lang w:eastAsia="en-AU"/>
        </w:rPr>
      </w:pPr>
      <w:r w:rsidRPr="004822CB">
        <w:rPr>
          <w:rFonts w:eastAsia="Times New Roman" w:cstheme="minorHAnsi"/>
          <w:color w:val="auto"/>
          <w:sz w:val="22"/>
          <w:szCs w:val="22"/>
          <w:lang w:eastAsia="en-AU"/>
        </w:rPr>
        <w:t>academic aspects of student orientation (HESF 1.3</w:t>
      </w:r>
      <w:proofErr w:type="gramStart"/>
      <w:r w:rsidRPr="004822CB">
        <w:rPr>
          <w:rFonts w:eastAsia="Times New Roman" w:cstheme="minorHAnsi"/>
          <w:color w:val="auto"/>
          <w:sz w:val="22"/>
          <w:szCs w:val="22"/>
          <w:lang w:eastAsia="en-AU"/>
        </w:rPr>
        <w:t>);</w:t>
      </w:r>
      <w:proofErr w:type="gramEnd"/>
    </w:p>
    <w:p w14:paraId="2313D3EC" w14:textId="77777777" w:rsidR="004822CB" w:rsidRPr="004822CB" w:rsidRDefault="004822CB" w:rsidP="003F244D">
      <w:pPr>
        <w:numPr>
          <w:ilvl w:val="2"/>
          <w:numId w:val="33"/>
        </w:numPr>
        <w:spacing w:before="0" w:after="112" w:line="200" w:lineRule="atLeast"/>
        <w:ind w:left="1134"/>
        <w:rPr>
          <w:rFonts w:eastAsia="Times New Roman" w:cstheme="minorHAnsi"/>
          <w:color w:val="auto"/>
          <w:sz w:val="22"/>
          <w:szCs w:val="22"/>
          <w:lang w:eastAsia="en-AU"/>
        </w:rPr>
      </w:pPr>
      <w:r w:rsidRPr="004822CB">
        <w:rPr>
          <w:rFonts w:eastAsia="Times New Roman" w:cstheme="minorHAnsi"/>
          <w:color w:val="auto"/>
          <w:sz w:val="22"/>
          <w:szCs w:val="22"/>
          <w:lang w:eastAsia="en-AU"/>
        </w:rPr>
        <w:t>continued transition and progression support, especially in the first year (HESF 1.3; 3.3.4</w:t>
      </w:r>
      <w:proofErr w:type="gramStart"/>
      <w:r w:rsidRPr="004822CB">
        <w:rPr>
          <w:rFonts w:eastAsia="Times New Roman" w:cstheme="minorHAnsi"/>
          <w:color w:val="auto"/>
          <w:sz w:val="22"/>
          <w:szCs w:val="22"/>
          <w:lang w:eastAsia="en-AU"/>
        </w:rPr>
        <w:t>);</w:t>
      </w:r>
      <w:proofErr w:type="gramEnd"/>
    </w:p>
    <w:p w14:paraId="4AB5D116" w14:textId="77777777" w:rsidR="004822CB" w:rsidRPr="004822CB" w:rsidRDefault="004822CB" w:rsidP="003F244D">
      <w:pPr>
        <w:numPr>
          <w:ilvl w:val="2"/>
          <w:numId w:val="33"/>
        </w:numPr>
        <w:spacing w:before="0" w:after="112" w:line="200" w:lineRule="atLeast"/>
        <w:ind w:left="1134"/>
        <w:rPr>
          <w:rFonts w:eastAsia="Times New Roman" w:cstheme="minorHAnsi"/>
          <w:color w:val="auto"/>
          <w:sz w:val="22"/>
          <w:szCs w:val="22"/>
          <w:lang w:eastAsia="en-AU"/>
        </w:rPr>
      </w:pPr>
      <w:r w:rsidRPr="004822CB">
        <w:rPr>
          <w:rFonts w:eastAsia="Times New Roman" w:cstheme="minorHAnsi"/>
          <w:color w:val="auto"/>
          <w:sz w:val="22"/>
          <w:szCs w:val="22"/>
          <w:lang w:eastAsia="en-AU"/>
        </w:rPr>
        <w:lastRenderedPageBreak/>
        <w:t>the adequacy and transparency of information provided to prospective students and current students, and effectiveness of communications with students (HESF 7.2); and</w:t>
      </w:r>
    </w:p>
    <w:p w14:paraId="3C23165A" w14:textId="21146A0E" w:rsidR="004822CB" w:rsidRPr="004822CB" w:rsidRDefault="004822CB" w:rsidP="003F244D">
      <w:pPr>
        <w:numPr>
          <w:ilvl w:val="2"/>
          <w:numId w:val="33"/>
        </w:numPr>
        <w:spacing w:before="0" w:after="112" w:line="200" w:lineRule="atLeast"/>
        <w:ind w:left="1134"/>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performance against internal targets and benchmarked indicators relating to student satisfaction, </w:t>
      </w:r>
      <w:r w:rsidR="001B3ADE">
        <w:rPr>
          <w:rFonts w:eastAsia="Times New Roman" w:cstheme="minorHAnsi"/>
          <w:color w:val="auto"/>
          <w:sz w:val="22"/>
          <w:szCs w:val="22"/>
          <w:lang w:eastAsia="en-AU"/>
        </w:rPr>
        <w:t xml:space="preserve">equity, </w:t>
      </w:r>
      <w:r w:rsidRPr="004822CB">
        <w:rPr>
          <w:rFonts w:eastAsia="Times New Roman" w:cstheme="minorHAnsi"/>
          <w:color w:val="auto"/>
          <w:sz w:val="22"/>
          <w:szCs w:val="22"/>
          <w:lang w:eastAsia="en-AU"/>
        </w:rPr>
        <w:t xml:space="preserve">diversity, </w:t>
      </w:r>
      <w:proofErr w:type="gramStart"/>
      <w:r w:rsidRPr="004822CB">
        <w:rPr>
          <w:rFonts w:eastAsia="Times New Roman" w:cstheme="minorHAnsi"/>
          <w:color w:val="auto"/>
          <w:sz w:val="22"/>
          <w:szCs w:val="22"/>
          <w:lang w:eastAsia="en-AU"/>
        </w:rPr>
        <w:t>retention</w:t>
      </w:r>
      <w:proofErr w:type="gramEnd"/>
      <w:r w:rsidRPr="004822CB">
        <w:rPr>
          <w:rFonts w:eastAsia="Times New Roman" w:cstheme="minorHAnsi"/>
          <w:color w:val="auto"/>
          <w:sz w:val="22"/>
          <w:szCs w:val="22"/>
          <w:lang w:eastAsia="en-AU"/>
        </w:rPr>
        <w:t xml:space="preserve"> and progression, and to graduate employment destinations and graduate employer satisfaction (HESF 5.3.4).</w:t>
      </w:r>
      <w:r w:rsidR="000F7757">
        <w:rPr>
          <w:rFonts w:eastAsia="Times New Roman" w:cstheme="minorHAnsi"/>
          <w:color w:val="auto"/>
          <w:sz w:val="22"/>
          <w:szCs w:val="22"/>
          <w:lang w:eastAsia="en-AU"/>
        </w:rPr>
        <w:br/>
      </w:r>
    </w:p>
    <w:p w14:paraId="291D60F9" w14:textId="77777777" w:rsidR="004822CB" w:rsidRPr="004822CB" w:rsidRDefault="004822CB" w:rsidP="003F244D">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To assess the coherence and quality of Service Teaching provision into the program(s).</w:t>
      </w:r>
    </w:p>
    <w:p w14:paraId="671E07F9" w14:textId="77777777" w:rsidR="004822CB" w:rsidRPr="004822CB" w:rsidRDefault="004822CB" w:rsidP="003F244D">
      <w:pPr>
        <w:numPr>
          <w:ilvl w:val="1"/>
          <w:numId w:val="33"/>
        </w:numPr>
        <w:spacing w:before="0" w:after="200" w:line="200" w:lineRule="atLeast"/>
        <w:ind w:left="709" w:right="143"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 To ensure the efficacy of pathways articulating into the program (HESF 5.4).</w:t>
      </w:r>
    </w:p>
    <w:p w14:paraId="0624BB4B" w14:textId="77777777" w:rsidR="004822CB" w:rsidRPr="004822CB" w:rsidRDefault="004822CB" w:rsidP="003F244D">
      <w:pPr>
        <w:spacing w:before="0" w:after="112" w:line="200" w:lineRule="atLeast"/>
        <w:ind w:left="709" w:firstLine="720"/>
        <w:rPr>
          <w:rFonts w:eastAsia="Times New Roman" w:cstheme="minorHAnsi"/>
          <w:color w:val="auto"/>
          <w:sz w:val="22"/>
          <w:szCs w:val="22"/>
          <w:lang w:eastAsia="en-AU"/>
        </w:rPr>
      </w:pPr>
    </w:p>
    <w:p w14:paraId="4A31EBEF" w14:textId="77777777" w:rsidR="004822CB" w:rsidRPr="004822CB" w:rsidRDefault="004822CB" w:rsidP="003F244D">
      <w:pPr>
        <w:numPr>
          <w:ilvl w:val="0"/>
          <w:numId w:val="33"/>
        </w:numPr>
        <w:spacing w:before="0" w:after="112" w:line="300" w:lineRule="auto"/>
        <w:ind w:left="709" w:right="142" w:hanging="357"/>
        <w:rPr>
          <w:rFonts w:eastAsia="Times New Roman" w:cstheme="minorHAnsi"/>
          <w:color w:val="auto"/>
          <w:sz w:val="22"/>
          <w:szCs w:val="22"/>
          <w:lang w:eastAsia="en-AU"/>
        </w:rPr>
      </w:pPr>
      <w:r w:rsidRPr="004822CB">
        <w:rPr>
          <w:rFonts w:eastAsia="Times New Roman" w:cstheme="minorHAnsi"/>
          <w:b/>
          <w:color w:val="auto"/>
          <w:sz w:val="22"/>
          <w:szCs w:val="22"/>
          <w:lang w:eastAsia="en-AU"/>
        </w:rPr>
        <w:t>Governance</w:t>
      </w:r>
    </w:p>
    <w:p w14:paraId="783518CC" w14:textId="15FA8494" w:rsidR="004822CB" w:rsidRPr="004822CB" w:rsidRDefault="004822CB" w:rsidP="003F244D">
      <w:pPr>
        <w:numPr>
          <w:ilvl w:val="1"/>
          <w:numId w:val="33"/>
        </w:numPr>
        <w:spacing w:before="0" w:after="200" w:line="200" w:lineRule="atLeast"/>
        <w:ind w:left="709" w:right="142"/>
        <w:rPr>
          <w:rFonts w:eastAsia="Times New Roman" w:cstheme="minorHAnsi"/>
          <w:color w:val="auto"/>
          <w:sz w:val="22"/>
          <w:szCs w:val="22"/>
          <w:lang w:eastAsia="en-AU"/>
        </w:rPr>
      </w:pPr>
      <w:r w:rsidRPr="004822CB">
        <w:rPr>
          <w:rFonts w:eastAsia="Times New Roman" w:cstheme="minorHAnsi"/>
          <w:color w:val="auto"/>
          <w:sz w:val="22"/>
          <w:szCs w:val="22"/>
          <w:lang w:eastAsia="en-AU"/>
        </w:rPr>
        <w:t>To evaluate the quality of program governance, management, and enhancement processes, including approaches to working with students as partners and to external engagement (HESF 5.3.4, 5.3.5, 5.3.7.</w:t>
      </w:r>
    </w:p>
    <w:p w14:paraId="2805364F" w14:textId="77777777" w:rsidR="004822CB" w:rsidRPr="004822CB" w:rsidRDefault="004822CB" w:rsidP="003F244D">
      <w:pPr>
        <w:numPr>
          <w:ilvl w:val="1"/>
          <w:numId w:val="33"/>
        </w:numPr>
        <w:spacing w:before="0" w:after="112" w:line="200" w:lineRule="atLeast"/>
        <w:ind w:left="709"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To consider Faculty/School governance and management of the program(s) (HESF 5.3.7) and the extent to which these ensure:</w:t>
      </w:r>
    </w:p>
    <w:p w14:paraId="6B013343" w14:textId="77777777" w:rsidR="004822CB" w:rsidRPr="004822CB" w:rsidRDefault="004822CB" w:rsidP="003F244D">
      <w:pPr>
        <w:numPr>
          <w:ilvl w:val="0"/>
          <w:numId w:val="32"/>
        </w:numPr>
        <w:spacing w:before="0" w:after="112"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that the structure, content, quality and overall coherence of the program(s) and its courses are developed, </w:t>
      </w:r>
      <w:proofErr w:type="gramStart"/>
      <w:r w:rsidRPr="004822CB">
        <w:rPr>
          <w:rFonts w:eastAsia="Times New Roman" w:cstheme="minorHAnsi"/>
          <w:color w:val="auto"/>
          <w:sz w:val="22"/>
          <w:szCs w:val="22"/>
          <w:lang w:eastAsia="en-AU"/>
        </w:rPr>
        <w:t>evaluated</w:t>
      </w:r>
      <w:proofErr w:type="gramEnd"/>
      <w:r w:rsidRPr="004822CB">
        <w:rPr>
          <w:rFonts w:eastAsia="Times New Roman" w:cstheme="minorHAnsi"/>
          <w:color w:val="auto"/>
          <w:sz w:val="22"/>
          <w:szCs w:val="22"/>
          <w:lang w:eastAsia="en-AU"/>
        </w:rPr>
        <w:t xml:space="preserve"> and enhanced; and </w:t>
      </w:r>
    </w:p>
    <w:p w14:paraId="281884E2" w14:textId="77777777" w:rsidR="004822CB" w:rsidRPr="004822CB" w:rsidRDefault="004822CB" w:rsidP="003F244D">
      <w:pPr>
        <w:numPr>
          <w:ilvl w:val="0"/>
          <w:numId w:val="32"/>
        </w:numPr>
        <w:spacing w:before="0" w:after="200" w:line="200" w:lineRule="atLeast"/>
        <w:ind w:left="1134"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 xml:space="preserve">inclusive and systematic participation and input from all relevant stakeholder groups, including internal specialist services, students, </w:t>
      </w:r>
      <w:proofErr w:type="gramStart"/>
      <w:r w:rsidRPr="004822CB">
        <w:rPr>
          <w:rFonts w:eastAsia="Times New Roman" w:cstheme="minorHAnsi"/>
          <w:color w:val="auto"/>
          <w:sz w:val="22"/>
          <w:szCs w:val="22"/>
          <w:lang w:eastAsia="en-AU"/>
        </w:rPr>
        <w:t>alumni</w:t>
      </w:r>
      <w:proofErr w:type="gramEnd"/>
      <w:r w:rsidRPr="004822CB">
        <w:rPr>
          <w:rFonts w:eastAsia="Times New Roman" w:cstheme="minorHAnsi"/>
          <w:color w:val="auto"/>
          <w:sz w:val="22"/>
          <w:szCs w:val="22"/>
          <w:lang w:eastAsia="en-AU"/>
        </w:rPr>
        <w:t xml:space="preserve"> and employers.</w:t>
      </w:r>
    </w:p>
    <w:p w14:paraId="4FAE892C" w14:textId="77777777" w:rsidR="004822CB" w:rsidRPr="004822CB" w:rsidRDefault="004822CB" w:rsidP="003F244D">
      <w:pPr>
        <w:spacing w:before="0"/>
        <w:ind w:left="709" w:right="142"/>
        <w:contextualSpacing/>
        <w:rPr>
          <w:rFonts w:eastAsia="Times New Roman" w:cstheme="minorHAnsi"/>
          <w:color w:val="auto"/>
          <w:sz w:val="22"/>
          <w:szCs w:val="22"/>
          <w:lang w:eastAsia="en-AU"/>
        </w:rPr>
      </w:pPr>
    </w:p>
    <w:p w14:paraId="75D14A3A" w14:textId="77777777" w:rsidR="004822CB" w:rsidRPr="004822CB" w:rsidRDefault="004822CB" w:rsidP="003F244D">
      <w:pPr>
        <w:numPr>
          <w:ilvl w:val="0"/>
          <w:numId w:val="33"/>
        </w:numPr>
        <w:spacing w:before="0" w:after="112" w:line="200" w:lineRule="atLeast"/>
        <w:ind w:left="709" w:right="142" w:hanging="357"/>
        <w:rPr>
          <w:rFonts w:eastAsia="Times New Roman" w:cstheme="minorHAnsi"/>
          <w:color w:val="auto"/>
          <w:sz w:val="22"/>
          <w:szCs w:val="22"/>
          <w:lang w:eastAsia="en-AU"/>
        </w:rPr>
      </w:pPr>
      <w:r w:rsidRPr="004822CB">
        <w:rPr>
          <w:rFonts w:eastAsia="Times New Roman" w:cstheme="minorHAnsi"/>
          <w:b/>
          <w:color w:val="auto"/>
          <w:sz w:val="22"/>
          <w:szCs w:val="22"/>
          <w:lang w:eastAsia="en-AU"/>
        </w:rPr>
        <w:t>Resources</w:t>
      </w:r>
    </w:p>
    <w:p w14:paraId="79198CD3" w14:textId="77777777" w:rsidR="004822CB" w:rsidRPr="004822CB" w:rsidRDefault="004822CB" w:rsidP="003F244D">
      <w:pPr>
        <w:numPr>
          <w:ilvl w:val="1"/>
          <w:numId w:val="33"/>
        </w:numPr>
        <w:spacing w:before="0" w:after="200" w:line="200" w:lineRule="atLeast"/>
        <w:ind w:left="709" w:right="142" w:hanging="357"/>
        <w:rPr>
          <w:rFonts w:eastAsia="Times New Roman" w:cstheme="minorHAnsi"/>
          <w:color w:val="auto"/>
          <w:sz w:val="22"/>
          <w:szCs w:val="22"/>
          <w:lang w:eastAsia="en-AU"/>
        </w:rPr>
      </w:pPr>
      <w:r w:rsidRPr="004822CB">
        <w:rPr>
          <w:rFonts w:eastAsia="Times New Roman" w:cstheme="minorHAnsi"/>
          <w:color w:val="auto"/>
          <w:sz w:val="22"/>
          <w:szCs w:val="22"/>
          <w:lang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p>
    <w:p w14:paraId="643C814C" w14:textId="77777777" w:rsidR="004822CB" w:rsidRPr="004822CB" w:rsidRDefault="004822CB" w:rsidP="004822CB">
      <w:pPr>
        <w:spacing w:before="0" w:after="160" w:line="300" w:lineRule="auto"/>
        <w:ind w:right="143"/>
        <w:contextualSpacing/>
        <w:rPr>
          <w:rFonts w:eastAsia="Times New Roman" w:cstheme="minorHAnsi"/>
          <w:color w:val="auto"/>
          <w:sz w:val="22"/>
          <w:szCs w:val="22"/>
          <w:lang w:eastAsia="en-AU"/>
        </w:rPr>
      </w:pPr>
    </w:p>
    <w:p w14:paraId="2C14244B" w14:textId="77777777" w:rsidR="004822CB" w:rsidRPr="004822CB" w:rsidRDefault="004822CB" w:rsidP="004822CB">
      <w:pPr>
        <w:spacing w:before="0" w:after="160" w:line="300" w:lineRule="auto"/>
        <w:ind w:right="143"/>
        <w:contextualSpacing/>
        <w:rPr>
          <w:rFonts w:eastAsia="Times New Roman" w:cstheme="minorHAnsi"/>
          <w:color w:val="auto"/>
          <w:sz w:val="22"/>
          <w:szCs w:val="22"/>
          <w:lang w:eastAsia="en-AU"/>
        </w:rPr>
      </w:pPr>
    </w:p>
    <w:p w14:paraId="1BC11536" w14:textId="77777777" w:rsidR="004822CB" w:rsidRPr="004822CB" w:rsidRDefault="004822CB" w:rsidP="004822CB">
      <w:pPr>
        <w:spacing w:before="0" w:after="160" w:line="300" w:lineRule="auto"/>
        <w:ind w:right="143"/>
        <w:contextualSpacing/>
        <w:rPr>
          <w:rFonts w:eastAsia="Times New Roman" w:cstheme="minorHAnsi"/>
          <w:color w:val="auto"/>
          <w:sz w:val="22"/>
          <w:szCs w:val="22"/>
          <w:lang w:eastAsia="en-AU"/>
        </w:rPr>
      </w:pPr>
    </w:p>
    <w:p w14:paraId="595770D0" w14:textId="77777777" w:rsidR="004822CB" w:rsidRPr="004822CB" w:rsidRDefault="004822CB" w:rsidP="004822CB">
      <w:pPr>
        <w:spacing w:before="0" w:after="112" w:line="200" w:lineRule="atLeast"/>
        <w:ind w:left="40" w:hanging="40"/>
        <w:rPr>
          <w:rFonts w:eastAsia="Times New Roman" w:cstheme="minorHAnsi"/>
          <w:i/>
          <w:color w:val="auto"/>
          <w:sz w:val="20"/>
          <w:szCs w:val="20"/>
          <w:lang w:eastAsia="en-AU"/>
        </w:rPr>
      </w:pPr>
      <w:r w:rsidRPr="004822CB">
        <w:rPr>
          <w:rFonts w:eastAsia="Times New Roman" w:cstheme="minorHAnsi"/>
          <w:iCs/>
          <w:color w:val="auto"/>
          <w:sz w:val="20"/>
          <w:szCs w:val="20"/>
          <w:lang w:eastAsia="en-AU"/>
        </w:rPr>
        <w:t>* The Terms of Reference refer to the relevant Domains in the</w:t>
      </w:r>
      <w:r w:rsidRPr="004822CB">
        <w:rPr>
          <w:rFonts w:eastAsia="Times New Roman" w:cstheme="minorHAnsi"/>
          <w:i/>
          <w:color w:val="auto"/>
          <w:sz w:val="20"/>
          <w:szCs w:val="20"/>
          <w:lang w:eastAsia="en-AU"/>
        </w:rPr>
        <w:t xml:space="preserve"> </w:t>
      </w:r>
      <w:hyperlink r:id="rId13" w:anchor="_Toc67664724" w:history="1">
        <w:r w:rsidRPr="004822CB">
          <w:rPr>
            <w:rFonts w:eastAsia="Times New Roman" w:cstheme="minorHAnsi"/>
            <w:i/>
            <w:color w:val="0000FF"/>
            <w:sz w:val="20"/>
            <w:szCs w:val="20"/>
            <w:u w:val="single"/>
            <w:lang w:eastAsia="en-AU"/>
          </w:rPr>
          <w:t>Higher Education Standards Framework (Threshold Standards) 2021</w:t>
        </w:r>
      </w:hyperlink>
      <w:r w:rsidRPr="004822CB">
        <w:rPr>
          <w:rFonts w:eastAsia="Times New Roman" w:cstheme="minorHAnsi"/>
          <w:i/>
          <w:color w:val="auto"/>
          <w:sz w:val="20"/>
          <w:szCs w:val="20"/>
          <w:lang w:eastAsia="en-AU"/>
        </w:rPr>
        <w:t xml:space="preserve"> (HESF).</w:t>
      </w:r>
    </w:p>
    <w:p w14:paraId="01C7A231" w14:textId="62A5D65D" w:rsidR="004822CB" w:rsidRPr="003F244D" w:rsidRDefault="004822CB" w:rsidP="003F244D">
      <w:pPr>
        <w:spacing w:after="0" w:line="300" w:lineRule="auto"/>
        <w:ind w:right="142"/>
        <w:rPr>
          <w:rFonts w:cstheme="minorHAnsi"/>
          <w:color w:val="auto"/>
          <w:lang w:eastAsia="en-AU"/>
        </w:rPr>
      </w:pPr>
    </w:p>
    <w:p w14:paraId="5CE318E9" w14:textId="77777777" w:rsidR="00C308A6" w:rsidRPr="00C308A6" w:rsidRDefault="00C308A6" w:rsidP="00C308A6">
      <w:pPr>
        <w:pBdr>
          <w:bottom w:val="single" w:sz="4" w:space="1" w:color="auto"/>
        </w:pBdr>
        <w:spacing w:before="0" w:after="160" w:line="300" w:lineRule="auto"/>
        <w:ind w:right="143"/>
        <w:rPr>
          <w:rFonts w:cstheme="minorHAnsi"/>
          <w:color w:val="auto"/>
          <w:sz w:val="10"/>
          <w:lang w:eastAsia="en-AU"/>
        </w:rPr>
      </w:pPr>
    </w:p>
    <w:p w14:paraId="0F3F9B82" w14:textId="77777777" w:rsidR="00E63A1A" w:rsidRPr="00E63A1A" w:rsidRDefault="00E63A1A" w:rsidP="00E3276F">
      <w:pPr>
        <w:pStyle w:val="Heading1NoNumbers"/>
      </w:pPr>
      <w:r w:rsidRPr="00E63A1A">
        <w:t>Further enquiries</w:t>
      </w:r>
    </w:p>
    <w:p w14:paraId="163D7D2E" w14:textId="77777777" w:rsidR="00E3276F" w:rsidRPr="003F244D" w:rsidRDefault="00E63A1A" w:rsidP="00E3276F">
      <w:pPr>
        <w:pStyle w:val="Contact"/>
        <w:rPr>
          <w:sz w:val="22"/>
          <w:szCs w:val="22"/>
        </w:rPr>
      </w:pPr>
      <w:r w:rsidRPr="003F244D">
        <w:rPr>
          <w:b/>
          <w:sz w:val="22"/>
          <w:szCs w:val="22"/>
        </w:rPr>
        <w:t>Email</w:t>
      </w:r>
      <w:r w:rsidRPr="003F244D">
        <w:rPr>
          <w:sz w:val="22"/>
          <w:szCs w:val="22"/>
        </w:rPr>
        <w:t xml:space="preserve">: </w:t>
      </w:r>
      <w:hyperlink r:id="rId14" w:history="1">
        <w:r w:rsidR="008360E2" w:rsidRPr="003F244D">
          <w:rPr>
            <w:rStyle w:val="Hyperlink"/>
            <w:sz w:val="22"/>
            <w:szCs w:val="22"/>
          </w:rPr>
          <w:t>eq@adelaide.edu.au</w:t>
        </w:r>
      </w:hyperlink>
      <w:r w:rsidR="005747D3" w:rsidRPr="003F244D">
        <w:rPr>
          <w:sz w:val="22"/>
          <w:szCs w:val="22"/>
        </w:rPr>
        <w:t xml:space="preserve"> </w:t>
      </w:r>
    </w:p>
    <w:p w14:paraId="4FF814F8" w14:textId="77777777" w:rsidR="002D7DF6" w:rsidRPr="003F244D" w:rsidRDefault="00E63A1A" w:rsidP="00E3276F">
      <w:pPr>
        <w:pStyle w:val="Contact"/>
        <w:rPr>
          <w:sz w:val="22"/>
          <w:szCs w:val="22"/>
        </w:rPr>
      </w:pPr>
      <w:r w:rsidRPr="003F244D">
        <w:rPr>
          <w:b/>
          <w:sz w:val="22"/>
          <w:szCs w:val="22"/>
        </w:rPr>
        <w:t>Web</w:t>
      </w:r>
      <w:r w:rsidRPr="003F244D">
        <w:rPr>
          <w:sz w:val="22"/>
          <w:szCs w:val="22"/>
        </w:rPr>
        <w:t xml:space="preserve">: </w:t>
      </w:r>
      <w:hyperlink r:id="rId15" w:history="1">
        <w:r w:rsidR="005747D3" w:rsidRPr="003F244D">
          <w:rPr>
            <w:rStyle w:val="Hyperlink"/>
            <w:sz w:val="22"/>
            <w:szCs w:val="22"/>
          </w:rPr>
          <w:t>https://www.adelaide.edu.au/learning/reviews</w:t>
        </w:r>
      </w:hyperlink>
      <w:r w:rsidR="005747D3" w:rsidRPr="003F244D">
        <w:rPr>
          <w:sz w:val="22"/>
          <w:szCs w:val="22"/>
        </w:rPr>
        <w:t xml:space="preserve"> </w:t>
      </w:r>
    </w:p>
    <w:sectPr w:rsidR="002D7DF6" w:rsidRPr="003F244D" w:rsidSect="00392FD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2534" w:right="851" w:bottom="1418" w:left="851" w:header="709" w:footer="567"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CE11" w14:textId="77777777" w:rsidR="005747D3" w:rsidRDefault="005747D3" w:rsidP="005C306E">
      <w:pPr>
        <w:spacing w:before="0" w:after="0"/>
      </w:pPr>
      <w:r>
        <w:separator/>
      </w:r>
    </w:p>
  </w:endnote>
  <w:endnote w:type="continuationSeparator" w:id="0">
    <w:p w14:paraId="4FD7532C" w14:textId="77777777" w:rsidR="005747D3" w:rsidRDefault="005747D3"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3B93" w14:textId="77777777" w:rsidR="00403570" w:rsidRDefault="00403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6"/>
        <w:szCs w:val="16"/>
      </w:rPr>
      <w:id w:val="-138191608"/>
      <w:docPartObj>
        <w:docPartGallery w:val="Page Numbers (Bottom of Page)"/>
        <w:docPartUnique/>
      </w:docPartObj>
    </w:sdtPr>
    <w:sdtEndPr>
      <w:rPr>
        <w:noProof/>
      </w:rPr>
    </w:sdtEndPr>
    <w:sdtContent>
      <w:p w14:paraId="1761CF94" w14:textId="01066288" w:rsidR="00392FDB" w:rsidRPr="004822CB" w:rsidRDefault="00F82372" w:rsidP="004822CB">
        <w:pPr>
          <w:pStyle w:val="Footer"/>
        </w:pPr>
        <w:r>
          <w:rPr>
            <w:b w:val="0"/>
            <w:sz w:val="16"/>
            <w:szCs w:val="16"/>
          </w:rPr>
          <w:t xml:space="preserve">Terms of Reference: </w:t>
        </w:r>
        <w:r w:rsidR="004822CB">
          <w:rPr>
            <w:b w:val="0"/>
            <w:sz w:val="16"/>
            <w:szCs w:val="16"/>
          </w:rPr>
          <w:t>P</w:t>
        </w:r>
        <w:r>
          <w:rPr>
            <w:b w:val="0"/>
            <w:sz w:val="16"/>
            <w:szCs w:val="16"/>
          </w:rPr>
          <w:t xml:space="preserve">rogram </w:t>
        </w:r>
        <w:r w:rsidR="004822CB">
          <w:rPr>
            <w:b w:val="0"/>
            <w:sz w:val="16"/>
            <w:szCs w:val="16"/>
          </w:rPr>
          <w:t>R</w:t>
        </w:r>
        <w:r>
          <w:rPr>
            <w:b w:val="0"/>
            <w:sz w:val="16"/>
            <w:szCs w:val="16"/>
          </w:rPr>
          <w:t>eviews</w:t>
        </w:r>
        <w:r w:rsidR="00C82CDE" w:rsidRPr="00C82CDE">
          <w:rPr>
            <w:b w:val="0"/>
            <w:sz w:val="16"/>
            <w:szCs w:val="16"/>
          </w:rPr>
          <w:t xml:space="preserve"> – </w:t>
        </w:r>
        <w:r w:rsidR="004822CB">
          <w:rPr>
            <w:b w:val="0"/>
            <w:sz w:val="16"/>
            <w:szCs w:val="16"/>
          </w:rPr>
          <w:t>December</w:t>
        </w:r>
        <w:r w:rsidR="00C82CDE" w:rsidRPr="00C82CDE">
          <w:rPr>
            <w:b w:val="0"/>
            <w:sz w:val="16"/>
            <w:szCs w:val="16"/>
          </w:rPr>
          <w:t xml:space="preserve"> 2022</w:t>
        </w:r>
        <w:r w:rsidR="00C82CDE" w:rsidRPr="00C82CDE">
          <w:rPr>
            <w:b w:val="0"/>
            <w:sz w:val="16"/>
            <w:szCs w:val="16"/>
          </w:rPr>
          <w:tab/>
        </w:r>
        <w:r w:rsidR="00C82CDE" w:rsidRPr="00C82CDE">
          <w:rPr>
            <w:b w:val="0"/>
            <w:sz w:val="16"/>
            <w:szCs w:val="16"/>
          </w:rPr>
          <w:tab/>
        </w:r>
        <w:r w:rsidR="00C82CDE" w:rsidRPr="00C82CDE">
          <w:rPr>
            <w:b w:val="0"/>
            <w:sz w:val="16"/>
            <w:szCs w:val="16"/>
          </w:rPr>
          <w:tab/>
        </w:r>
        <w:r w:rsidR="00C82CDE" w:rsidRPr="00C82CDE">
          <w:rPr>
            <w:b w:val="0"/>
            <w:sz w:val="16"/>
            <w:szCs w:val="16"/>
          </w:rPr>
          <w:tab/>
        </w:r>
        <w:r w:rsidR="00392FDB" w:rsidRPr="00C82CDE">
          <w:rPr>
            <w:b w:val="0"/>
            <w:sz w:val="16"/>
            <w:szCs w:val="16"/>
          </w:rPr>
          <w:fldChar w:fldCharType="begin"/>
        </w:r>
        <w:r w:rsidR="00392FDB" w:rsidRPr="00C82CDE">
          <w:rPr>
            <w:b w:val="0"/>
            <w:sz w:val="16"/>
            <w:szCs w:val="16"/>
          </w:rPr>
          <w:instrText xml:space="preserve"> PAGE   \* MERGEFORMAT </w:instrText>
        </w:r>
        <w:r w:rsidR="00392FDB" w:rsidRPr="00C82CDE">
          <w:rPr>
            <w:b w:val="0"/>
            <w:sz w:val="16"/>
            <w:szCs w:val="16"/>
          </w:rPr>
          <w:fldChar w:fldCharType="separate"/>
        </w:r>
        <w:r w:rsidR="004235E5">
          <w:rPr>
            <w:b w:val="0"/>
            <w:noProof/>
            <w:sz w:val="16"/>
            <w:szCs w:val="16"/>
          </w:rPr>
          <w:t>2</w:t>
        </w:r>
        <w:r w:rsidR="00392FDB" w:rsidRPr="00C82CDE">
          <w:rPr>
            <w:b w:val="0"/>
            <w:noProof/>
            <w:sz w:val="16"/>
            <w:szCs w:val="16"/>
          </w:rPr>
          <w:fldChar w:fldCharType="end"/>
        </w:r>
        <w:r w:rsidR="004822CB">
          <w:rPr>
            <w:b w:val="0"/>
            <w:noProof/>
            <w:sz w:val="16"/>
            <w:szCs w:val="16"/>
          </w:rPr>
          <w:br/>
        </w:r>
        <w:r w:rsidR="004822CB">
          <w:t>CRICOS 00123M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6EBD"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9EEA" w14:textId="77777777" w:rsidR="005747D3" w:rsidRDefault="005747D3" w:rsidP="005C306E">
      <w:pPr>
        <w:spacing w:before="0" w:after="0"/>
      </w:pPr>
      <w:r>
        <w:separator/>
      </w:r>
    </w:p>
  </w:footnote>
  <w:footnote w:type="continuationSeparator" w:id="0">
    <w:p w14:paraId="1BE74126" w14:textId="77777777" w:rsidR="005747D3" w:rsidRDefault="005747D3"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A44B" w14:textId="77777777" w:rsidR="00403570" w:rsidRDefault="00403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A00C" w14:textId="1BD1FF3C" w:rsidR="00782F90" w:rsidRDefault="00CC3FF8">
    <w:pPr>
      <w:pStyle w:val="Header"/>
    </w:pPr>
    <w:r>
      <w:rPr>
        <w:noProof/>
        <w:lang w:eastAsia="en-AU"/>
      </w:rPr>
      <w:drawing>
        <wp:anchor distT="0" distB="504190" distL="114300" distR="114300" simplePos="0" relativeHeight="251657216" behindDoc="0" locked="0" layoutInCell="1" allowOverlap="1" wp14:anchorId="11905A22" wp14:editId="69DE82C5">
          <wp:simplePos x="0" y="0"/>
          <wp:positionH relativeFrom="page">
            <wp:align>left</wp:align>
          </wp:positionH>
          <wp:positionV relativeFrom="page">
            <wp:align>top</wp:align>
          </wp:positionV>
          <wp:extent cx="7560000" cy="1609200"/>
          <wp:effectExtent l="0" t="0" r="3175" b="0"/>
          <wp:wrapTopAndBottom/>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E291" w14:textId="77777777" w:rsidR="00403570" w:rsidRDefault="00403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E294B99"/>
    <w:multiLevelType w:val="hybridMultilevel"/>
    <w:tmpl w:val="F0EE7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99A33A2"/>
    <w:multiLevelType w:val="hybridMultilevel"/>
    <w:tmpl w:val="0AC81380"/>
    <w:lvl w:ilvl="0" w:tplc="1C5C3540">
      <w:start w:val="1"/>
      <w:numFmt w:val="bullet"/>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9FA13F7"/>
    <w:multiLevelType w:val="hybridMultilevel"/>
    <w:tmpl w:val="B45EFA56"/>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9"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8747C7"/>
    <w:multiLevelType w:val="hybridMultilevel"/>
    <w:tmpl w:val="9EEA25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23" w15:restartNumberingAfterBreak="0">
    <w:nsid w:val="4F746929"/>
    <w:multiLevelType w:val="hybridMultilevel"/>
    <w:tmpl w:val="1062E49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25"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94869661">
    <w:abstractNumId w:val="9"/>
  </w:num>
  <w:num w:numId="2" w16cid:durableId="997029381">
    <w:abstractNumId w:val="7"/>
  </w:num>
  <w:num w:numId="3" w16cid:durableId="1570460094">
    <w:abstractNumId w:val="6"/>
  </w:num>
  <w:num w:numId="4" w16cid:durableId="350880616">
    <w:abstractNumId w:val="5"/>
  </w:num>
  <w:num w:numId="5" w16cid:durableId="575284745">
    <w:abstractNumId w:val="4"/>
  </w:num>
  <w:num w:numId="6" w16cid:durableId="1508327754">
    <w:abstractNumId w:val="8"/>
  </w:num>
  <w:num w:numId="7" w16cid:durableId="1575969390">
    <w:abstractNumId w:val="3"/>
  </w:num>
  <w:num w:numId="8" w16cid:durableId="56441311">
    <w:abstractNumId w:val="2"/>
  </w:num>
  <w:num w:numId="9" w16cid:durableId="110250265">
    <w:abstractNumId w:val="1"/>
  </w:num>
  <w:num w:numId="10" w16cid:durableId="1790737581">
    <w:abstractNumId w:val="0"/>
  </w:num>
  <w:num w:numId="11" w16cid:durableId="625811923">
    <w:abstractNumId w:val="21"/>
  </w:num>
  <w:num w:numId="12" w16cid:durableId="8730357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4098449">
    <w:abstractNumId w:val="10"/>
  </w:num>
  <w:num w:numId="14" w16cid:durableId="138231321">
    <w:abstractNumId w:val="16"/>
  </w:num>
  <w:num w:numId="15" w16cid:durableId="1116145777">
    <w:abstractNumId w:val="19"/>
  </w:num>
  <w:num w:numId="16" w16cid:durableId="1723824778">
    <w:abstractNumId w:val="12"/>
  </w:num>
  <w:num w:numId="17" w16cid:durableId="20581249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24635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193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84502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225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7592950">
    <w:abstractNumId w:val="25"/>
  </w:num>
  <w:num w:numId="23" w16cid:durableId="53629416">
    <w:abstractNumId w:val="13"/>
  </w:num>
  <w:num w:numId="24" w16cid:durableId="1360860921">
    <w:abstractNumId w:val="23"/>
  </w:num>
  <w:num w:numId="25" w16cid:durableId="179514810">
    <w:abstractNumId w:val="22"/>
  </w:num>
  <w:num w:numId="26" w16cid:durableId="1709453271">
    <w:abstractNumId w:val="18"/>
  </w:num>
  <w:num w:numId="27" w16cid:durableId="1947344446">
    <w:abstractNumId w:val="17"/>
  </w:num>
  <w:num w:numId="28" w16cid:durableId="1096557977">
    <w:abstractNumId w:val="15"/>
  </w:num>
  <w:num w:numId="29" w16cid:durableId="2005426764">
    <w:abstractNumId w:val="11"/>
  </w:num>
  <w:num w:numId="30" w16cid:durableId="1412892091">
    <w:abstractNumId w:val="26"/>
  </w:num>
  <w:num w:numId="31" w16cid:durableId="1709793526">
    <w:abstractNumId w:val="24"/>
  </w:num>
  <w:num w:numId="32" w16cid:durableId="1998917618">
    <w:abstractNumId w:val="20"/>
  </w:num>
  <w:num w:numId="33" w16cid:durableId="1837577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D3"/>
    <w:rsid w:val="0002312E"/>
    <w:rsid w:val="00040152"/>
    <w:rsid w:val="000769F7"/>
    <w:rsid w:val="00090147"/>
    <w:rsid w:val="000B7164"/>
    <w:rsid w:val="000F7757"/>
    <w:rsid w:val="00166496"/>
    <w:rsid w:val="001701C6"/>
    <w:rsid w:val="001A7943"/>
    <w:rsid w:val="001B2952"/>
    <w:rsid w:val="001B3ADE"/>
    <w:rsid w:val="001C71EB"/>
    <w:rsid w:val="001E74C9"/>
    <w:rsid w:val="001F72BA"/>
    <w:rsid w:val="002729FA"/>
    <w:rsid w:val="0028054F"/>
    <w:rsid w:val="002822FE"/>
    <w:rsid w:val="002904B0"/>
    <w:rsid w:val="00296B5B"/>
    <w:rsid w:val="002D7DF6"/>
    <w:rsid w:val="002F4AF1"/>
    <w:rsid w:val="002F5ED4"/>
    <w:rsid w:val="00304992"/>
    <w:rsid w:val="00371B2F"/>
    <w:rsid w:val="00392FDB"/>
    <w:rsid w:val="003A573B"/>
    <w:rsid w:val="003E29AA"/>
    <w:rsid w:val="003F244D"/>
    <w:rsid w:val="00403570"/>
    <w:rsid w:val="004235E5"/>
    <w:rsid w:val="004306CF"/>
    <w:rsid w:val="0047491C"/>
    <w:rsid w:val="004822CB"/>
    <w:rsid w:val="004B7F11"/>
    <w:rsid w:val="004C44D9"/>
    <w:rsid w:val="00507995"/>
    <w:rsid w:val="005120EA"/>
    <w:rsid w:val="005209F0"/>
    <w:rsid w:val="005267EA"/>
    <w:rsid w:val="00533113"/>
    <w:rsid w:val="0057461D"/>
    <w:rsid w:val="005747D3"/>
    <w:rsid w:val="005761C3"/>
    <w:rsid w:val="005B5B69"/>
    <w:rsid w:val="005C306E"/>
    <w:rsid w:val="005C577F"/>
    <w:rsid w:val="006C0EC9"/>
    <w:rsid w:val="006C6FBA"/>
    <w:rsid w:val="006D26A0"/>
    <w:rsid w:val="00717D2A"/>
    <w:rsid w:val="00753090"/>
    <w:rsid w:val="007543D7"/>
    <w:rsid w:val="00782F90"/>
    <w:rsid w:val="00792733"/>
    <w:rsid w:val="008360E2"/>
    <w:rsid w:val="00870D9F"/>
    <w:rsid w:val="008715C0"/>
    <w:rsid w:val="00873D0F"/>
    <w:rsid w:val="0087568B"/>
    <w:rsid w:val="0089674C"/>
    <w:rsid w:val="008C3A11"/>
    <w:rsid w:val="008D6CD0"/>
    <w:rsid w:val="00900442"/>
    <w:rsid w:val="0097153F"/>
    <w:rsid w:val="009C1D42"/>
    <w:rsid w:val="009E5637"/>
    <w:rsid w:val="00A37890"/>
    <w:rsid w:val="00AC0753"/>
    <w:rsid w:val="00AC28E7"/>
    <w:rsid w:val="00AD5AA2"/>
    <w:rsid w:val="00B72E89"/>
    <w:rsid w:val="00B82607"/>
    <w:rsid w:val="00B87C98"/>
    <w:rsid w:val="00B9092A"/>
    <w:rsid w:val="00BA5FD4"/>
    <w:rsid w:val="00BB2733"/>
    <w:rsid w:val="00BB50BA"/>
    <w:rsid w:val="00BC3824"/>
    <w:rsid w:val="00BF4202"/>
    <w:rsid w:val="00C11756"/>
    <w:rsid w:val="00C308A6"/>
    <w:rsid w:val="00C30F17"/>
    <w:rsid w:val="00C33714"/>
    <w:rsid w:val="00C50586"/>
    <w:rsid w:val="00C506E0"/>
    <w:rsid w:val="00C82CDE"/>
    <w:rsid w:val="00CA0EAC"/>
    <w:rsid w:val="00CC358A"/>
    <w:rsid w:val="00CC3FF8"/>
    <w:rsid w:val="00CC4A76"/>
    <w:rsid w:val="00CF7303"/>
    <w:rsid w:val="00CF7F22"/>
    <w:rsid w:val="00D5071E"/>
    <w:rsid w:val="00D64979"/>
    <w:rsid w:val="00DB1026"/>
    <w:rsid w:val="00DB419E"/>
    <w:rsid w:val="00DC2D29"/>
    <w:rsid w:val="00DF2A47"/>
    <w:rsid w:val="00E3276F"/>
    <w:rsid w:val="00E555F8"/>
    <w:rsid w:val="00E63A1A"/>
    <w:rsid w:val="00E975FA"/>
    <w:rsid w:val="00EA3C29"/>
    <w:rsid w:val="00EA416D"/>
    <w:rsid w:val="00EA4D30"/>
    <w:rsid w:val="00EB0994"/>
    <w:rsid w:val="00EF7B40"/>
    <w:rsid w:val="00F13096"/>
    <w:rsid w:val="00F775A8"/>
    <w:rsid w:val="00F82372"/>
    <w:rsid w:val="00FB2E85"/>
    <w:rsid w:val="00FC2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2BBE291D"/>
  <w15:chartTrackingRefBased/>
  <w15:docId w15:val="{F5D7A06F-30B7-432D-B1B1-9059502C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B0994"/>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34"/>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before="0"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locked/>
    <w:rsid w:val="00E63A1A"/>
    <w:rPr>
      <w:sz w:val="20"/>
      <w:szCs w:val="20"/>
    </w:rPr>
  </w:style>
  <w:style w:type="character" w:customStyle="1" w:styleId="CommentTextChar">
    <w:name w:val="Comment Text Char"/>
    <w:basedOn w:val="DefaultParagraphFont"/>
    <w:link w:val="CommentText"/>
    <w:uiPriority w:val="99"/>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customStyle="1" w:styleId="Hashtag1">
    <w:name w:val="Hashtag1"/>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customStyle="1" w:styleId="SmartHyperlink1">
    <w:name w:val="Smart Hyperlink1"/>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customStyle="1" w:styleId="UnresolvedMention1">
    <w:name w:val="Unresolved Mention1"/>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Default">
    <w:name w:val="Default"/>
    <w:rsid w:val="005747D3"/>
    <w:pPr>
      <w:autoSpaceDE w:val="0"/>
      <w:autoSpaceDN w:val="0"/>
      <w:adjustRightInd w:val="0"/>
      <w:spacing w:before="0" w:after="0"/>
    </w:pPr>
    <w:rPr>
      <w:rFonts w:ascii="Georgia" w:hAnsi="Georgia" w:cs="Georgia"/>
      <w:color w:val="000000"/>
      <w:sz w:val="24"/>
      <w:szCs w:val="24"/>
    </w:rPr>
  </w:style>
  <w:style w:type="character" w:customStyle="1" w:styleId="UnresolvedMention2">
    <w:name w:val="Unresolved Mention2"/>
    <w:basedOn w:val="DefaultParagraphFont"/>
    <w:uiPriority w:val="99"/>
    <w:semiHidden/>
    <w:unhideWhenUsed/>
    <w:rsid w:val="00C82CDE"/>
    <w:rPr>
      <w:color w:val="605E5C"/>
      <w:shd w:val="clear" w:color="auto" w:fill="E1DFDD"/>
    </w:rPr>
  </w:style>
  <w:style w:type="paragraph" w:styleId="Revision">
    <w:name w:val="Revision"/>
    <w:hidden/>
    <w:uiPriority w:val="99"/>
    <w:semiHidden/>
    <w:rsid w:val="0050799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3980">
      <w:bodyDiv w:val="1"/>
      <w:marLeft w:val="0"/>
      <w:marRight w:val="0"/>
      <w:marTop w:val="0"/>
      <w:marBottom w:val="0"/>
      <w:divBdr>
        <w:top w:val="none" w:sz="0" w:space="0" w:color="auto"/>
        <w:left w:val="none" w:sz="0" w:space="0" w:color="auto"/>
        <w:bottom w:val="none" w:sz="0" w:space="0" w:color="auto"/>
        <w:right w:val="none" w:sz="0" w:space="0" w:color="auto"/>
      </w:divBdr>
    </w:div>
    <w:div w:id="1721904872">
      <w:bodyDiv w:val="1"/>
      <w:marLeft w:val="0"/>
      <w:marRight w:val="0"/>
      <w:marTop w:val="0"/>
      <w:marBottom w:val="0"/>
      <w:divBdr>
        <w:top w:val="none" w:sz="0" w:space="0" w:color="auto"/>
        <w:left w:val="none" w:sz="0" w:space="0" w:color="auto"/>
        <w:bottom w:val="none" w:sz="0" w:space="0" w:color="auto"/>
        <w:right w:val="none" w:sz="0" w:space="0" w:color="auto"/>
      </w:divBdr>
      <w:divsChild>
        <w:div w:id="678970309">
          <w:marLeft w:val="0"/>
          <w:marRight w:val="0"/>
          <w:marTop w:val="0"/>
          <w:marBottom w:val="0"/>
          <w:divBdr>
            <w:top w:val="none" w:sz="0" w:space="0" w:color="auto"/>
            <w:left w:val="none" w:sz="0" w:space="0" w:color="auto"/>
            <w:bottom w:val="none" w:sz="0" w:space="0" w:color="auto"/>
            <w:right w:val="none" w:sz="0" w:space="0" w:color="auto"/>
          </w:divBdr>
          <w:divsChild>
            <w:div w:id="6564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31">
      <w:bodyDiv w:val="1"/>
      <w:marLeft w:val="0"/>
      <w:marRight w:val="0"/>
      <w:marTop w:val="0"/>
      <w:marBottom w:val="0"/>
      <w:divBdr>
        <w:top w:val="none" w:sz="0" w:space="0" w:color="auto"/>
        <w:left w:val="none" w:sz="0" w:space="0" w:color="auto"/>
        <w:bottom w:val="none" w:sz="0" w:space="0" w:color="auto"/>
        <w:right w:val="none" w:sz="0" w:space="0" w:color="auto"/>
      </w:divBdr>
    </w:div>
    <w:div w:id="1953895073">
      <w:bodyDiv w:val="1"/>
      <w:marLeft w:val="0"/>
      <w:marRight w:val="0"/>
      <w:marTop w:val="0"/>
      <w:marBottom w:val="0"/>
      <w:divBdr>
        <w:top w:val="none" w:sz="0" w:space="0" w:color="auto"/>
        <w:left w:val="none" w:sz="0" w:space="0" w:color="auto"/>
        <w:bottom w:val="none" w:sz="0" w:space="0" w:color="auto"/>
        <w:right w:val="none" w:sz="0" w:space="0" w:color="auto"/>
      </w:divBdr>
    </w:div>
    <w:div w:id="21361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2C00105/Html/Tex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delaide.edu.au/learning/resources-for-educators/graduate-attribut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f.edu.au/" TargetMode="External"/><Relationship Id="rId5" Type="http://schemas.openxmlformats.org/officeDocument/2006/relationships/numbering" Target="numbering.xml"/><Relationship Id="rId15" Type="http://schemas.openxmlformats.org/officeDocument/2006/relationships/hyperlink" Target="https://www.adelaide.edu.au/learning/review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adelaide.edu.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2.xml><?xml version="1.0" encoding="utf-8"?>
<ds:datastoreItem xmlns:ds="http://schemas.openxmlformats.org/officeDocument/2006/customXml" ds:itemID="{F6FB8A3D-06AE-49EC-A0B3-576AE171B957}">
  <ds:schemaRefs>
    <ds:schemaRef ds:uri="http://schemas.openxmlformats.org/officeDocument/2006/bibliography"/>
  </ds:schemaRefs>
</ds:datastoreItem>
</file>

<file path=customXml/itemProps3.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4A62-C2BE-4086-8E35-978908FC545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c9d5346-1350-42a6-9926-cd23769c77b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Alessi</dc:creator>
  <cp:keywords/>
  <dc:description/>
  <cp:lastModifiedBy>Ruth Fazakerley</cp:lastModifiedBy>
  <cp:revision>3</cp:revision>
  <cp:lastPrinted>2022-06-15T12:39:00Z</cp:lastPrinted>
  <dcterms:created xsi:type="dcterms:W3CDTF">2022-12-15T02:00:00Z</dcterms:created>
  <dcterms:modified xsi:type="dcterms:W3CDTF">2022-12-15T02:00:00Z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