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5E41" w:rsidRPr="002C5E41" w:rsidRDefault="00493AF3" w:rsidP="00493AF3">
      <w:pPr>
        <w:shd w:val="clear" w:color="auto" w:fill="FFFFFF"/>
        <w:spacing w:before="180" w:after="180" w:line="240" w:lineRule="auto"/>
        <w:ind w:left="-284" w:firstLine="299"/>
        <w:rPr>
          <w:rFonts w:eastAsia="Times New Roman" w:cstheme="minorHAnsi"/>
          <w:color w:val="102535"/>
          <w:lang w:eastAsia="en-AU"/>
        </w:rPr>
      </w:pPr>
      <w:bookmarkStart w:id="0" w:name="_GoBack"/>
      <w:bookmarkEnd w:id="0"/>
      <w:r w:rsidRPr="008750F3">
        <w:rPr>
          <w:rFonts w:eastAsia="Times New Roman" w:cstheme="minorHAnsi"/>
          <w:b/>
          <w:noProof/>
          <w:color w:val="102535"/>
          <w:lang w:eastAsia="en-AU"/>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0</wp:posOffset>
                </wp:positionV>
                <wp:extent cx="5810250" cy="1404620"/>
                <wp:effectExtent l="0" t="0" r="1905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1404620"/>
                        </a:xfrm>
                        <a:prstGeom prst="rect">
                          <a:avLst/>
                        </a:prstGeom>
                        <a:solidFill>
                          <a:schemeClr val="accent5">
                            <a:lumMod val="20000"/>
                            <a:lumOff val="80000"/>
                          </a:schemeClr>
                        </a:solidFill>
                        <a:ln w="9525">
                          <a:solidFill>
                            <a:srgbClr val="000000"/>
                          </a:solidFill>
                          <a:miter lim="800000"/>
                          <a:headEnd/>
                          <a:tailEnd/>
                        </a:ln>
                      </wps:spPr>
                      <wps:txbx>
                        <w:txbxContent>
                          <w:p w:rsidR="00493AF3" w:rsidRPr="00493AF3" w:rsidRDefault="00493AF3" w:rsidP="00493AF3">
                            <w:pPr>
                              <w:rPr>
                                <w:sz w:val="24"/>
                                <w:szCs w:val="24"/>
                              </w:rPr>
                            </w:pPr>
                            <w:r w:rsidRPr="00493AF3">
                              <w:rPr>
                                <w:sz w:val="24"/>
                                <w:szCs w:val="24"/>
                              </w:rPr>
                              <w:t xml:space="preserve">This training material contains the </w:t>
                            </w:r>
                            <w:r w:rsidR="00273B41">
                              <w:rPr>
                                <w:sz w:val="24"/>
                                <w:szCs w:val="24"/>
                              </w:rPr>
                              <w:t xml:space="preserve">OGTR’s </w:t>
                            </w:r>
                            <w:r w:rsidRPr="00493AF3">
                              <w:rPr>
                                <w:sz w:val="24"/>
                                <w:szCs w:val="24"/>
                              </w:rPr>
                              <w:t xml:space="preserve">behavioural requirements for these Physical Containment Level 2 (PC2) facilities: </w:t>
                            </w:r>
                          </w:p>
                          <w:p w:rsidR="00493AF3" w:rsidRPr="008750F3" w:rsidRDefault="00493AF3" w:rsidP="008750F3">
                            <w:pPr>
                              <w:pStyle w:val="ListParagraph"/>
                              <w:numPr>
                                <w:ilvl w:val="0"/>
                                <w:numId w:val="12"/>
                              </w:numPr>
                              <w:rPr>
                                <w:sz w:val="24"/>
                                <w:szCs w:val="24"/>
                              </w:rPr>
                            </w:pPr>
                            <w:r w:rsidRPr="008750F3">
                              <w:rPr>
                                <w:sz w:val="24"/>
                                <w:szCs w:val="24"/>
                              </w:rPr>
                              <w:t xml:space="preserve">Laboratory </w:t>
                            </w:r>
                          </w:p>
                          <w:p w:rsidR="00493AF3" w:rsidRPr="008750F3" w:rsidRDefault="00493AF3" w:rsidP="008750F3">
                            <w:pPr>
                              <w:pStyle w:val="ListParagraph"/>
                              <w:numPr>
                                <w:ilvl w:val="0"/>
                                <w:numId w:val="12"/>
                              </w:numPr>
                              <w:rPr>
                                <w:sz w:val="24"/>
                                <w:szCs w:val="24"/>
                              </w:rPr>
                            </w:pPr>
                            <w:r w:rsidRPr="008750F3">
                              <w:rPr>
                                <w:sz w:val="24"/>
                                <w:szCs w:val="24"/>
                              </w:rPr>
                              <w:t xml:space="preserve">Animal Facility </w:t>
                            </w:r>
                          </w:p>
                          <w:p w:rsidR="00493AF3" w:rsidRPr="008750F3" w:rsidRDefault="00493AF3" w:rsidP="008750F3">
                            <w:pPr>
                              <w:pStyle w:val="ListParagraph"/>
                              <w:numPr>
                                <w:ilvl w:val="0"/>
                                <w:numId w:val="12"/>
                              </w:numPr>
                              <w:rPr>
                                <w:sz w:val="24"/>
                                <w:szCs w:val="24"/>
                              </w:rPr>
                            </w:pPr>
                            <w:r w:rsidRPr="008750F3">
                              <w:rPr>
                                <w:sz w:val="24"/>
                                <w:szCs w:val="24"/>
                              </w:rPr>
                              <w:t xml:space="preserve">Invertebrate Facility </w:t>
                            </w:r>
                          </w:p>
                          <w:p w:rsidR="00493AF3" w:rsidRPr="008750F3" w:rsidRDefault="00493AF3" w:rsidP="008750F3">
                            <w:pPr>
                              <w:pStyle w:val="ListParagraph"/>
                              <w:numPr>
                                <w:ilvl w:val="0"/>
                                <w:numId w:val="12"/>
                              </w:numPr>
                              <w:rPr>
                                <w:sz w:val="24"/>
                                <w:szCs w:val="24"/>
                              </w:rPr>
                            </w:pPr>
                            <w:r w:rsidRPr="008750F3">
                              <w:rPr>
                                <w:sz w:val="24"/>
                                <w:szCs w:val="24"/>
                              </w:rPr>
                              <w:t xml:space="preserve">Aquatic Facility </w:t>
                            </w:r>
                          </w:p>
                          <w:p w:rsidR="00493AF3" w:rsidRPr="008750F3" w:rsidRDefault="00493AF3" w:rsidP="008750F3">
                            <w:pPr>
                              <w:pStyle w:val="ListParagraph"/>
                              <w:numPr>
                                <w:ilvl w:val="0"/>
                                <w:numId w:val="12"/>
                              </w:numPr>
                              <w:rPr>
                                <w:sz w:val="24"/>
                                <w:szCs w:val="24"/>
                              </w:rPr>
                            </w:pPr>
                            <w:r w:rsidRPr="008750F3">
                              <w:rPr>
                                <w:sz w:val="24"/>
                                <w:szCs w:val="24"/>
                              </w:rPr>
                              <w:t xml:space="preserve">Constant Temperature Room </w:t>
                            </w:r>
                          </w:p>
                          <w:p w:rsidR="00493AF3" w:rsidRPr="008750F3" w:rsidRDefault="00493AF3" w:rsidP="008750F3">
                            <w:pPr>
                              <w:pStyle w:val="ListParagraph"/>
                              <w:numPr>
                                <w:ilvl w:val="0"/>
                                <w:numId w:val="12"/>
                              </w:numPr>
                              <w:rPr>
                                <w:sz w:val="24"/>
                                <w:szCs w:val="24"/>
                              </w:rPr>
                            </w:pPr>
                            <w:r w:rsidRPr="008750F3">
                              <w:rPr>
                                <w:sz w:val="24"/>
                                <w:szCs w:val="24"/>
                              </w:rPr>
                              <w:t xml:space="preserve">Plant Facility </w:t>
                            </w:r>
                          </w:p>
                          <w:p w:rsidR="00493AF3" w:rsidRPr="00493AF3" w:rsidRDefault="00493AF3" w:rsidP="00493AF3">
                            <w:pPr>
                              <w:rPr>
                                <w:sz w:val="24"/>
                                <w:szCs w:val="24"/>
                              </w:rPr>
                            </w:pPr>
                            <w:r w:rsidRPr="00493AF3">
                              <w:rPr>
                                <w:sz w:val="24"/>
                                <w:szCs w:val="24"/>
                              </w:rPr>
                              <w:t xml:space="preserve">The requirements apply to all of these PC2 facility types, unless otherwise indicated. </w:t>
                            </w:r>
                          </w:p>
                          <w:p w:rsidR="00CF001C" w:rsidRPr="00CF001C" w:rsidRDefault="00CF001C" w:rsidP="00493AF3">
                            <w:pPr>
                              <w:rPr>
                                <w:sz w:val="24"/>
                                <w:szCs w:val="24"/>
                              </w:rPr>
                            </w:pPr>
                            <w:r w:rsidRPr="00CF001C">
                              <w:rPr>
                                <w:sz w:val="24"/>
                                <w:szCs w:val="24"/>
                              </w:rPr>
                              <w:t>All persons working in PC2 certified containment facilities must comply with these Behavioural Requirements, whether the</w:t>
                            </w:r>
                            <w:r>
                              <w:rPr>
                                <w:sz w:val="24"/>
                                <w:szCs w:val="24"/>
                              </w:rPr>
                              <w:t>y</w:t>
                            </w:r>
                            <w:r w:rsidRPr="00CF001C">
                              <w:rPr>
                                <w:sz w:val="24"/>
                                <w:szCs w:val="24"/>
                              </w:rPr>
                              <w:t xml:space="preserve"> are dealing with GMOs or not. </w:t>
                            </w:r>
                          </w:p>
                          <w:p w:rsidR="00493AF3" w:rsidRPr="00E01CF9" w:rsidRDefault="00E01CF9" w:rsidP="00493AF3">
                            <w:pPr>
                              <w:rPr>
                                <w:b/>
                                <w:sz w:val="24"/>
                                <w:szCs w:val="24"/>
                              </w:rPr>
                            </w:pPr>
                            <w:r>
                              <w:rPr>
                                <w:b/>
                                <w:sz w:val="24"/>
                                <w:szCs w:val="24"/>
                              </w:rPr>
                              <w:t>R</w:t>
                            </w:r>
                            <w:r w:rsidR="00493AF3" w:rsidRPr="00E01CF9">
                              <w:rPr>
                                <w:b/>
                                <w:sz w:val="24"/>
                                <w:szCs w:val="24"/>
                              </w:rPr>
                              <w:t xml:space="preserve">ead the information below, then complete </w:t>
                            </w:r>
                            <w:r w:rsidR="00922530">
                              <w:rPr>
                                <w:b/>
                                <w:sz w:val="24"/>
                                <w:szCs w:val="24"/>
                              </w:rPr>
                              <w:t>page 7</w:t>
                            </w:r>
                            <w:r w:rsidR="00493AF3" w:rsidRPr="00E01CF9">
                              <w:rPr>
                                <w:b/>
                                <w:sz w:val="24"/>
                                <w:szCs w:val="24"/>
                              </w:rPr>
                              <w:t xml:space="preserve"> </w:t>
                            </w:r>
                            <w:r w:rsidR="004D2705">
                              <w:rPr>
                                <w:b/>
                                <w:sz w:val="24"/>
                                <w:szCs w:val="24"/>
                              </w:rPr>
                              <w:t xml:space="preserve">of this form </w:t>
                            </w:r>
                            <w:r w:rsidR="00493AF3" w:rsidRPr="00E01CF9">
                              <w:rPr>
                                <w:b/>
                                <w:sz w:val="24"/>
                                <w:szCs w:val="24"/>
                              </w:rPr>
                              <w:t>and submit it to the Facility Manager</w:t>
                            </w:r>
                            <w:r w:rsidR="00CF001C">
                              <w:rPr>
                                <w:b/>
                                <w:sz w:val="24"/>
                                <w:szCs w:val="24"/>
                              </w:rPr>
                              <w:t>(s)</w:t>
                            </w:r>
                            <w:r w:rsidR="00493AF3" w:rsidRPr="00E01CF9">
                              <w:rPr>
                                <w:b/>
                                <w:sz w:val="24"/>
                                <w:szCs w:val="24"/>
                              </w:rPr>
                              <w:t xml:space="preserve"> and the IBC.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6.3pt;margin-top:0;width:457.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" fillcolor="#deeaf6 [664]">
                <v:textbox style="mso-fit-shape-to-text:t">
                  <w:txbxContent>
                    <w:p w:rsidR="00493AF3" w:rsidRPr="00493AF3" w:rsidRDefault="00493AF3" w:rsidP="00493AF3">
                      <w:pPr>
                        <w:rPr>
                          <w:sz w:val="24"/>
                          <w:szCs w:val="24"/>
                        </w:rPr>
                      </w:pPr>
                      <w:r w:rsidRPr="00493AF3">
                        <w:rPr>
                          <w:sz w:val="24"/>
                          <w:szCs w:val="24"/>
                        </w:rPr>
                        <w:t xml:space="preserve">This training material contains the </w:t>
                      </w:r>
                      <w:r w:rsidR="00273B41">
                        <w:rPr>
                          <w:sz w:val="24"/>
                          <w:szCs w:val="24"/>
                        </w:rPr>
                        <w:t xml:space="preserve">OGTR’s </w:t>
                      </w:r>
                      <w:r w:rsidRPr="00493AF3">
                        <w:rPr>
                          <w:sz w:val="24"/>
                          <w:szCs w:val="24"/>
                        </w:rPr>
                        <w:t xml:space="preserve">behavioural requirements for these Physical Containment Level 2 (PC2) facilities: </w:t>
                      </w:r>
                    </w:p>
                    <w:p w:rsidR="00493AF3" w:rsidRPr="008750F3" w:rsidRDefault="00493AF3" w:rsidP="008750F3">
                      <w:pPr>
                        <w:pStyle w:val="ListParagraph"/>
                        <w:numPr>
                          <w:ilvl w:val="0"/>
                          <w:numId w:val="12"/>
                        </w:numPr>
                        <w:rPr>
                          <w:sz w:val="24"/>
                          <w:szCs w:val="24"/>
                        </w:rPr>
                      </w:pPr>
                      <w:r w:rsidRPr="008750F3">
                        <w:rPr>
                          <w:sz w:val="24"/>
                          <w:szCs w:val="24"/>
                        </w:rPr>
                        <w:t xml:space="preserve">Laboratory </w:t>
                      </w:r>
                    </w:p>
                    <w:p w:rsidR="00493AF3" w:rsidRPr="008750F3" w:rsidRDefault="00493AF3" w:rsidP="008750F3">
                      <w:pPr>
                        <w:pStyle w:val="ListParagraph"/>
                        <w:numPr>
                          <w:ilvl w:val="0"/>
                          <w:numId w:val="12"/>
                        </w:numPr>
                        <w:rPr>
                          <w:sz w:val="24"/>
                          <w:szCs w:val="24"/>
                        </w:rPr>
                      </w:pPr>
                      <w:r w:rsidRPr="008750F3">
                        <w:rPr>
                          <w:sz w:val="24"/>
                          <w:szCs w:val="24"/>
                        </w:rPr>
                        <w:t xml:space="preserve">Animal Facility </w:t>
                      </w:r>
                    </w:p>
                    <w:p w:rsidR="00493AF3" w:rsidRPr="008750F3" w:rsidRDefault="00493AF3" w:rsidP="008750F3">
                      <w:pPr>
                        <w:pStyle w:val="ListParagraph"/>
                        <w:numPr>
                          <w:ilvl w:val="0"/>
                          <w:numId w:val="12"/>
                        </w:numPr>
                        <w:rPr>
                          <w:sz w:val="24"/>
                          <w:szCs w:val="24"/>
                        </w:rPr>
                      </w:pPr>
                      <w:r w:rsidRPr="008750F3">
                        <w:rPr>
                          <w:sz w:val="24"/>
                          <w:szCs w:val="24"/>
                        </w:rPr>
                        <w:t xml:space="preserve">Invertebrate Facility </w:t>
                      </w:r>
                    </w:p>
                    <w:p w:rsidR="00493AF3" w:rsidRPr="008750F3" w:rsidRDefault="00493AF3" w:rsidP="008750F3">
                      <w:pPr>
                        <w:pStyle w:val="ListParagraph"/>
                        <w:numPr>
                          <w:ilvl w:val="0"/>
                          <w:numId w:val="12"/>
                        </w:numPr>
                        <w:rPr>
                          <w:sz w:val="24"/>
                          <w:szCs w:val="24"/>
                        </w:rPr>
                      </w:pPr>
                      <w:r w:rsidRPr="008750F3">
                        <w:rPr>
                          <w:sz w:val="24"/>
                          <w:szCs w:val="24"/>
                        </w:rPr>
                        <w:t xml:space="preserve">Aquatic Facility </w:t>
                      </w:r>
                    </w:p>
                    <w:p w:rsidR="00493AF3" w:rsidRPr="008750F3" w:rsidRDefault="00493AF3" w:rsidP="008750F3">
                      <w:pPr>
                        <w:pStyle w:val="ListParagraph"/>
                        <w:numPr>
                          <w:ilvl w:val="0"/>
                          <w:numId w:val="12"/>
                        </w:numPr>
                        <w:rPr>
                          <w:sz w:val="24"/>
                          <w:szCs w:val="24"/>
                        </w:rPr>
                      </w:pPr>
                      <w:r w:rsidRPr="008750F3">
                        <w:rPr>
                          <w:sz w:val="24"/>
                          <w:szCs w:val="24"/>
                        </w:rPr>
                        <w:t xml:space="preserve">Constant Temperature Room </w:t>
                      </w:r>
                    </w:p>
                    <w:p w:rsidR="00493AF3" w:rsidRPr="008750F3" w:rsidRDefault="00493AF3" w:rsidP="008750F3">
                      <w:pPr>
                        <w:pStyle w:val="ListParagraph"/>
                        <w:numPr>
                          <w:ilvl w:val="0"/>
                          <w:numId w:val="12"/>
                        </w:numPr>
                        <w:rPr>
                          <w:sz w:val="24"/>
                          <w:szCs w:val="24"/>
                        </w:rPr>
                      </w:pPr>
                      <w:r w:rsidRPr="008750F3">
                        <w:rPr>
                          <w:sz w:val="24"/>
                          <w:szCs w:val="24"/>
                        </w:rPr>
                        <w:t xml:space="preserve">Plant Facility </w:t>
                      </w:r>
                    </w:p>
                    <w:p w:rsidR="00493AF3" w:rsidRPr="00493AF3" w:rsidRDefault="00493AF3" w:rsidP="00493AF3">
                      <w:pPr>
                        <w:rPr>
                          <w:sz w:val="24"/>
                          <w:szCs w:val="24"/>
                        </w:rPr>
                      </w:pPr>
                      <w:r w:rsidRPr="00493AF3">
                        <w:rPr>
                          <w:sz w:val="24"/>
                          <w:szCs w:val="24"/>
                        </w:rPr>
                        <w:t xml:space="preserve">The requirements apply to all of these PC2 facility types, unless otherwise indicated. </w:t>
                      </w:r>
                    </w:p>
                    <w:p w:rsidR="00CF001C" w:rsidRPr="00CF001C" w:rsidRDefault="00CF001C" w:rsidP="00493AF3">
                      <w:pPr>
                        <w:rPr>
                          <w:sz w:val="24"/>
                          <w:szCs w:val="24"/>
                        </w:rPr>
                      </w:pPr>
                      <w:r w:rsidRPr="00CF001C">
                        <w:rPr>
                          <w:sz w:val="24"/>
                          <w:szCs w:val="24"/>
                        </w:rPr>
                        <w:t>All persons working in PC2 certified containment facilities must comply with these Behavioural Requirements, whether the</w:t>
                      </w:r>
                      <w:r>
                        <w:rPr>
                          <w:sz w:val="24"/>
                          <w:szCs w:val="24"/>
                        </w:rPr>
                        <w:t>y</w:t>
                      </w:r>
                      <w:r w:rsidRPr="00CF001C">
                        <w:rPr>
                          <w:sz w:val="24"/>
                          <w:szCs w:val="24"/>
                        </w:rPr>
                        <w:t xml:space="preserve"> are dealing with GMOs or not. </w:t>
                      </w:r>
                    </w:p>
                    <w:p w:rsidR="00493AF3" w:rsidRPr="00E01CF9" w:rsidRDefault="00E01CF9" w:rsidP="00493AF3">
                      <w:pPr>
                        <w:rPr>
                          <w:b/>
                          <w:sz w:val="24"/>
                          <w:szCs w:val="24"/>
                        </w:rPr>
                      </w:pPr>
                      <w:r>
                        <w:rPr>
                          <w:b/>
                          <w:sz w:val="24"/>
                          <w:szCs w:val="24"/>
                        </w:rPr>
                        <w:t>R</w:t>
                      </w:r>
                      <w:r w:rsidR="00493AF3" w:rsidRPr="00E01CF9">
                        <w:rPr>
                          <w:b/>
                          <w:sz w:val="24"/>
                          <w:szCs w:val="24"/>
                        </w:rPr>
                        <w:t xml:space="preserve">ead the information below, then complete </w:t>
                      </w:r>
                      <w:r w:rsidR="00922530">
                        <w:rPr>
                          <w:b/>
                          <w:sz w:val="24"/>
                          <w:szCs w:val="24"/>
                        </w:rPr>
                        <w:t>page 7</w:t>
                      </w:r>
                      <w:r w:rsidR="00493AF3" w:rsidRPr="00E01CF9">
                        <w:rPr>
                          <w:b/>
                          <w:sz w:val="24"/>
                          <w:szCs w:val="24"/>
                        </w:rPr>
                        <w:t xml:space="preserve"> </w:t>
                      </w:r>
                      <w:r w:rsidR="004D2705">
                        <w:rPr>
                          <w:b/>
                          <w:sz w:val="24"/>
                          <w:szCs w:val="24"/>
                        </w:rPr>
                        <w:t xml:space="preserve">of this form </w:t>
                      </w:r>
                      <w:r w:rsidR="00493AF3" w:rsidRPr="00E01CF9">
                        <w:rPr>
                          <w:b/>
                          <w:sz w:val="24"/>
                          <w:szCs w:val="24"/>
                        </w:rPr>
                        <w:t>and submit it to the Facility Manager</w:t>
                      </w:r>
                      <w:r w:rsidR="00CF001C">
                        <w:rPr>
                          <w:b/>
                          <w:sz w:val="24"/>
                          <w:szCs w:val="24"/>
                        </w:rPr>
                        <w:t>(s)</w:t>
                      </w:r>
                      <w:r w:rsidR="00493AF3" w:rsidRPr="00E01CF9">
                        <w:rPr>
                          <w:b/>
                          <w:sz w:val="24"/>
                          <w:szCs w:val="24"/>
                        </w:rPr>
                        <w:t xml:space="preserve"> and the IBC.</w:t>
                      </w:r>
                    </w:p>
                  </w:txbxContent>
                </v:textbox>
                <w10:wrap type="square" anchorx="margin"/>
              </v:shape>
            </w:pict>
          </mc:Fallback>
        </mc:AlternateContent>
      </w:r>
      <w:r w:rsidR="002C5E41" w:rsidRPr="002C5E41">
        <w:rPr>
          <w:rFonts w:eastAsia="Times New Roman" w:cstheme="minorHAnsi"/>
          <w:color w:val="102535"/>
          <w:lang w:eastAsia="en-AU"/>
        </w:rPr>
        <w:t>In this training material, </w:t>
      </w:r>
      <w:r w:rsidR="002C5E41" w:rsidRPr="008750F3">
        <w:rPr>
          <w:rFonts w:eastAsia="Times New Roman" w:cstheme="minorHAnsi"/>
          <w:b/>
          <w:bCs/>
          <w:color w:val="102535"/>
          <w:lang w:eastAsia="en-AU"/>
        </w:rPr>
        <w:t>GMO</w:t>
      </w:r>
      <w:r w:rsidR="002C5E41" w:rsidRPr="002C5E41">
        <w:rPr>
          <w:rFonts w:eastAsia="Times New Roman" w:cstheme="minorHAnsi"/>
          <w:color w:val="102535"/>
          <w:lang w:eastAsia="en-AU"/>
        </w:rPr>
        <w:t> means:  </w:t>
      </w:r>
    </w:p>
    <w:p w:rsidR="002C5E41" w:rsidRPr="002C5E41" w:rsidRDefault="002C5E41" w:rsidP="002C5E41">
      <w:pPr>
        <w:numPr>
          <w:ilvl w:val="0"/>
          <w:numId w:val="2"/>
        </w:numPr>
        <w:shd w:val="clear" w:color="auto" w:fill="FFFFFF"/>
        <w:spacing w:before="100" w:beforeAutospacing="1" w:after="100" w:afterAutospacing="1" w:line="240" w:lineRule="auto"/>
        <w:ind w:left="375"/>
        <w:rPr>
          <w:rFonts w:eastAsia="Times New Roman" w:cstheme="minorHAnsi"/>
          <w:color w:val="102535"/>
          <w:lang w:eastAsia="en-AU"/>
        </w:rPr>
      </w:pPr>
      <w:r w:rsidRPr="002C5E41">
        <w:rPr>
          <w:rFonts w:eastAsia="Times New Roman" w:cstheme="minorHAnsi"/>
          <w:color w:val="102535"/>
          <w:lang w:eastAsia="en-AU"/>
        </w:rPr>
        <w:t>any genetically modified (GM) animal, plant, invertebrate, aquatic organism or microorganism </w:t>
      </w:r>
    </w:p>
    <w:p w:rsidR="002C5E41" w:rsidRPr="002C5E41" w:rsidRDefault="002C5E41" w:rsidP="002C5E41">
      <w:pPr>
        <w:numPr>
          <w:ilvl w:val="0"/>
          <w:numId w:val="2"/>
        </w:numPr>
        <w:shd w:val="clear" w:color="auto" w:fill="FFFFFF"/>
        <w:spacing w:before="100" w:beforeAutospacing="1" w:after="100" w:afterAutospacing="1" w:line="240" w:lineRule="auto"/>
        <w:ind w:left="375"/>
        <w:rPr>
          <w:rFonts w:eastAsia="Times New Roman" w:cstheme="minorHAnsi"/>
          <w:color w:val="102535"/>
          <w:lang w:eastAsia="en-AU"/>
        </w:rPr>
      </w:pPr>
      <w:r w:rsidRPr="002C5E41">
        <w:rPr>
          <w:rFonts w:eastAsia="Times New Roman" w:cstheme="minorHAnsi"/>
          <w:color w:val="102535"/>
          <w:lang w:eastAsia="en-AU"/>
        </w:rPr>
        <w:t>any non-gm animal, plant, invertebrate, aquatic organism or microorganism </w:t>
      </w:r>
      <w:r w:rsidRPr="00273B41">
        <w:rPr>
          <w:rFonts w:eastAsia="Times New Roman" w:cstheme="minorHAnsi"/>
          <w:bCs/>
          <w:color w:val="102535"/>
          <w:lang w:eastAsia="en-AU"/>
        </w:rPr>
        <w:t>that contains genetically modified microorganisms</w:t>
      </w:r>
      <w:r w:rsidRPr="00273B41">
        <w:rPr>
          <w:rFonts w:eastAsia="Times New Roman" w:cstheme="minorHAnsi"/>
          <w:color w:val="102535"/>
          <w:lang w:eastAsia="en-AU"/>
        </w:rPr>
        <w:t> </w:t>
      </w:r>
      <w:r w:rsidRPr="002C5E41">
        <w:rPr>
          <w:rFonts w:eastAsia="Times New Roman" w:cstheme="minorHAnsi"/>
          <w:color w:val="102535"/>
          <w:lang w:eastAsia="en-AU"/>
        </w:rPr>
        <w:t>(</w:t>
      </w:r>
      <w:proofErr w:type="spellStart"/>
      <w:r w:rsidRPr="002C5E41">
        <w:rPr>
          <w:rFonts w:eastAsia="Times New Roman" w:cstheme="minorHAnsi"/>
          <w:color w:val="102535"/>
          <w:lang w:eastAsia="en-AU"/>
        </w:rPr>
        <w:t>eg.</w:t>
      </w:r>
      <w:proofErr w:type="spellEnd"/>
      <w:r w:rsidRPr="002C5E41">
        <w:rPr>
          <w:rFonts w:eastAsia="Times New Roman" w:cstheme="minorHAnsi"/>
          <w:color w:val="102535"/>
          <w:lang w:eastAsia="en-AU"/>
        </w:rPr>
        <w:t> a mouse infected with GM bacteria, or a plant harbouring a GM fungus) </w:t>
      </w:r>
    </w:p>
    <w:p w:rsidR="002C5E41" w:rsidRPr="002C5E41" w:rsidRDefault="002C5E41" w:rsidP="002C5E41">
      <w:pPr>
        <w:numPr>
          <w:ilvl w:val="0"/>
          <w:numId w:val="2"/>
        </w:numPr>
        <w:shd w:val="clear" w:color="auto" w:fill="FFFFFF"/>
        <w:spacing w:before="100" w:beforeAutospacing="1" w:after="100" w:afterAutospacing="1" w:line="240" w:lineRule="auto"/>
        <w:ind w:left="375"/>
        <w:rPr>
          <w:rFonts w:eastAsia="Times New Roman" w:cstheme="minorHAnsi"/>
          <w:color w:val="102535"/>
          <w:lang w:eastAsia="en-AU"/>
        </w:rPr>
      </w:pPr>
      <w:r w:rsidRPr="002C5E41">
        <w:rPr>
          <w:rFonts w:eastAsia="Times New Roman" w:cstheme="minorHAnsi"/>
          <w:color w:val="102535"/>
          <w:lang w:eastAsia="en-AU"/>
        </w:rPr>
        <w:t>All reproductive stages and propagative material derived from a GMO: gametes, fertilised eggs, embryos, pollen, seeds, larvae </w:t>
      </w:r>
    </w:p>
    <w:p w:rsidR="002C5E41" w:rsidRPr="002C5E41" w:rsidRDefault="002C5E41" w:rsidP="002C5E41">
      <w:pPr>
        <w:shd w:val="clear" w:color="auto" w:fill="FFFFFF"/>
        <w:spacing w:before="180" w:after="180" w:line="240" w:lineRule="auto"/>
        <w:rPr>
          <w:rFonts w:eastAsia="Times New Roman" w:cstheme="minorHAnsi"/>
          <w:color w:val="102535"/>
          <w:lang w:eastAsia="en-AU"/>
        </w:rPr>
      </w:pPr>
      <w:r w:rsidRPr="002C5E41">
        <w:rPr>
          <w:rFonts w:eastAsia="Times New Roman" w:cstheme="minorHAnsi"/>
          <w:color w:val="102535"/>
          <w:lang w:eastAsia="en-AU"/>
        </w:rPr>
        <w:t> </w:t>
      </w:r>
    </w:p>
    <w:p w:rsidR="002C5E41" w:rsidRPr="007F03D3" w:rsidRDefault="002C5E41" w:rsidP="006739BF">
      <w:pPr>
        <w:pStyle w:val="Heading2"/>
        <w:numPr>
          <w:ilvl w:val="0"/>
          <w:numId w:val="11"/>
        </w:numPr>
        <w:rPr>
          <w:rFonts w:asciiTheme="minorHAnsi" w:eastAsia="Times New Roman" w:hAnsiTheme="minorHAnsi" w:cstheme="minorHAnsi"/>
          <w:b/>
          <w:sz w:val="24"/>
          <w:szCs w:val="22"/>
          <w:lang w:eastAsia="en-AU"/>
        </w:rPr>
      </w:pPr>
      <w:r w:rsidRPr="007F03D3">
        <w:rPr>
          <w:rFonts w:asciiTheme="minorHAnsi" w:eastAsia="Times New Roman" w:hAnsiTheme="minorHAnsi" w:cstheme="minorHAnsi"/>
          <w:b/>
          <w:sz w:val="24"/>
          <w:szCs w:val="22"/>
          <w:lang w:eastAsia="en-AU"/>
        </w:rPr>
        <w:t>Working with non-GMOs, exempt dealings and PC1 dealings in a PC2 facility </w:t>
      </w:r>
    </w:p>
    <w:p w:rsidR="002C5E41" w:rsidRPr="002C5E41" w:rsidRDefault="002C5E41" w:rsidP="002C5E41">
      <w:pPr>
        <w:shd w:val="clear" w:color="auto" w:fill="FFFFFF"/>
        <w:spacing w:before="180" w:after="180" w:line="240" w:lineRule="auto"/>
        <w:rPr>
          <w:rFonts w:eastAsia="Times New Roman" w:cstheme="minorHAnsi"/>
          <w:color w:val="102535"/>
          <w:lang w:eastAsia="en-AU"/>
        </w:rPr>
      </w:pPr>
      <w:r w:rsidRPr="002C5E41">
        <w:rPr>
          <w:rFonts w:eastAsia="Times New Roman" w:cstheme="minorHAnsi"/>
          <w:color w:val="102535"/>
          <w:lang w:eastAsia="en-AU"/>
        </w:rPr>
        <w:t>Persons undertaking work in the facility on non-GMOs, exempt dealings or dealings which may be undertaken in a PC1 facility must comply with these Behavioural Requirements unless: </w:t>
      </w:r>
    </w:p>
    <w:p w:rsidR="002C5E41" w:rsidRPr="002C5E41" w:rsidRDefault="002C5E41" w:rsidP="002C5E41">
      <w:pPr>
        <w:numPr>
          <w:ilvl w:val="0"/>
          <w:numId w:val="3"/>
        </w:numPr>
        <w:shd w:val="clear" w:color="auto" w:fill="FFFFFF"/>
        <w:spacing w:before="100" w:beforeAutospacing="1" w:after="100" w:afterAutospacing="1" w:line="240" w:lineRule="auto"/>
        <w:ind w:left="375"/>
        <w:rPr>
          <w:rFonts w:eastAsia="Times New Roman" w:cstheme="minorHAnsi"/>
          <w:color w:val="102535"/>
          <w:lang w:eastAsia="en-AU"/>
        </w:rPr>
      </w:pPr>
      <w:r w:rsidRPr="002C5E41">
        <w:rPr>
          <w:rFonts w:eastAsia="Times New Roman" w:cstheme="minorHAnsi"/>
          <w:color w:val="102535"/>
          <w:lang w:eastAsia="en-AU"/>
        </w:rPr>
        <w:t>procedures are implemented to ensure that non-GMOs, exempt dealings or dealings which may be undertaken in a PC1 facility, are not cross-contaminated with GMO dealings requiring containment in a PC2 facility;  </w:t>
      </w:r>
    </w:p>
    <w:p w:rsidR="002C5E41" w:rsidRPr="002C5E41" w:rsidRDefault="002C5E41" w:rsidP="002C5E41">
      <w:pPr>
        <w:numPr>
          <w:ilvl w:val="0"/>
          <w:numId w:val="3"/>
        </w:numPr>
        <w:shd w:val="clear" w:color="auto" w:fill="FFFFFF"/>
        <w:spacing w:before="100" w:beforeAutospacing="1" w:after="100" w:afterAutospacing="1" w:line="240" w:lineRule="auto"/>
        <w:ind w:left="375"/>
        <w:rPr>
          <w:rFonts w:eastAsia="Times New Roman" w:cstheme="minorHAnsi"/>
          <w:color w:val="102535"/>
          <w:lang w:eastAsia="en-AU"/>
        </w:rPr>
      </w:pPr>
      <w:r w:rsidRPr="002C5E41">
        <w:rPr>
          <w:rFonts w:eastAsia="Times New Roman" w:cstheme="minorHAnsi"/>
          <w:color w:val="102535"/>
          <w:lang w:eastAsia="en-AU"/>
        </w:rPr>
        <w:t>the above procedures are documented; and </w:t>
      </w:r>
    </w:p>
    <w:p w:rsidR="002C5E41" w:rsidRPr="002C5E41" w:rsidRDefault="002C5E41" w:rsidP="002C5E41">
      <w:pPr>
        <w:numPr>
          <w:ilvl w:val="0"/>
          <w:numId w:val="3"/>
        </w:numPr>
        <w:shd w:val="clear" w:color="auto" w:fill="FFFFFF"/>
        <w:spacing w:before="100" w:beforeAutospacing="1" w:after="100" w:afterAutospacing="1" w:line="240" w:lineRule="auto"/>
        <w:ind w:left="375"/>
        <w:rPr>
          <w:rFonts w:eastAsia="Times New Roman" w:cstheme="minorHAnsi"/>
          <w:color w:val="102535"/>
          <w:lang w:eastAsia="en-AU"/>
        </w:rPr>
      </w:pPr>
      <w:r w:rsidRPr="002C5E41">
        <w:rPr>
          <w:rFonts w:eastAsia="Times New Roman" w:cstheme="minorHAnsi"/>
          <w:color w:val="102535"/>
          <w:lang w:eastAsia="en-AU"/>
        </w:rPr>
        <w:t>the</w:t>
      </w:r>
      <w:r w:rsidRPr="008750F3">
        <w:rPr>
          <w:rFonts w:eastAsia="Times New Roman" w:cstheme="minorHAnsi"/>
          <w:color w:val="0000FF"/>
          <w:lang w:eastAsia="en-AU"/>
        </w:rPr>
        <w:t> </w:t>
      </w:r>
      <w:r w:rsidRPr="008750F3">
        <w:rPr>
          <w:rFonts w:eastAsia="Times New Roman" w:cstheme="minorHAnsi"/>
          <w:color w:val="000000" w:themeColor="text1"/>
          <w:lang w:eastAsia="en-AU"/>
        </w:rPr>
        <w:t>primary and any secondary container</w:t>
      </w:r>
      <w:r w:rsidRPr="002C5E41">
        <w:rPr>
          <w:rFonts w:eastAsia="Times New Roman" w:cstheme="minorHAnsi"/>
          <w:color w:val="000000" w:themeColor="text1"/>
          <w:lang w:eastAsia="en-AU"/>
        </w:rPr>
        <w:t> </w:t>
      </w:r>
      <w:r w:rsidRPr="002C5E41">
        <w:rPr>
          <w:rFonts w:eastAsia="Times New Roman" w:cstheme="minorHAnsi"/>
          <w:color w:val="102535"/>
          <w:lang w:eastAsia="en-AU"/>
        </w:rPr>
        <w:t>used to transport any organism out of the facility must be free of contamination with GMOs prior to being transported out of the facility. </w:t>
      </w:r>
    </w:p>
    <w:p w:rsidR="002C5E41" w:rsidRPr="002C5E41" w:rsidRDefault="002C5E41" w:rsidP="002C5E41">
      <w:pPr>
        <w:shd w:val="clear" w:color="auto" w:fill="FFFFFF"/>
        <w:spacing w:before="180" w:after="180" w:line="240" w:lineRule="auto"/>
        <w:rPr>
          <w:rFonts w:eastAsia="Times New Roman" w:cstheme="minorHAnsi"/>
          <w:color w:val="102535"/>
          <w:lang w:eastAsia="en-AU"/>
        </w:rPr>
      </w:pPr>
      <w:r w:rsidRPr="002C5E41">
        <w:rPr>
          <w:rFonts w:eastAsia="Times New Roman" w:cstheme="minorHAnsi"/>
          <w:color w:val="102535"/>
          <w:lang w:eastAsia="en-AU"/>
        </w:rPr>
        <w:t>Dealings which may be undertaken in a PC1 facility, and where subclauses (bullet points) above are met, may be conducted in accordance with the Behavioural Requirements in this document or the </w:t>
      </w:r>
      <w:hyperlink r:id="rId7" w:history="1">
        <w:r w:rsidRPr="00AD2A5B">
          <w:rPr>
            <w:rStyle w:val="Hyperlink"/>
            <w:rFonts w:eastAsia="Times New Roman" w:cstheme="minorHAnsi"/>
            <w:i/>
            <w:iCs/>
            <w:lang w:eastAsia="en-AU"/>
          </w:rPr>
          <w:t>Guidelines for Certification of a Physical Containment Level 1 Facility</w:t>
        </w:r>
      </w:hyperlink>
      <w:r w:rsidRPr="002C5E41">
        <w:rPr>
          <w:rFonts w:eastAsia="Times New Roman" w:cstheme="minorHAnsi"/>
          <w:i/>
          <w:iCs/>
          <w:color w:val="102535"/>
          <w:lang w:eastAsia="en-AU"/>
        </w:rPr>
        <w:t>.</w:t>
      </w:r>
      <w:r w:rsidRPr="002C5E41">
        <w:rPr>
          <w:rFonts w:eastAsia="Times New Roman" w:cstheme="minorHAnsi"/>
          <w:color w:val="102535"/>
          <w:lang w:eastAsia="en-AU"/>
        </w:rPr>
        <w:t> </w:t>
      </w:r>
    </w:p>
    <w:p w:rsidR="002C5E41" w:rsidRPr="002C5E41" w:rsidRDefault="002C5E41" w:rsidP="00C26791">
      <w:pPr>
        <w:shd w:val="clear" w:color="auto" w:fill="FFFFFF"/>
        <w:spacing w:before="180" w:after="180" w:line="240" w:lineRule="auto"/>
        <w:ind w:left="720"/>
        <w:rPr>
          <w:rFonts w:eastAsia="Times New Roman" w:cstheme="minorHAnsi"/>
          <w:color w:val="102535"/>
          <w:lang w:eastAsia="en-AU"/>
        </w:rPr>
      </w:pPr>
      <w:r w:rsidRPr="008750F3">
        <w:rPr>
          <w:rFonts w:eastAsia="Times New Roman" w:cstheme="minorHAnsi"/>
          <w:b/>
          <w:bCs/>
          <w:color w:val="102535"/>
          <w:lang w:eastAsia="en-AU"/>
        </w:rPr>
        <w:t>NOTE: </w:t>
      </w:r>
      <w:r w:rsidRPr="002C5E41">
        <w:rPr>
          <w:rFonts w:eastAsia="Times New Roman" w:cstheme="minorHAnsi"/>
          <w:color w:val="102535"/>
          <w:lang w:eastAsia="en-AU"/>
        </w:rPr>
        <w:t> Means of preventing cross-contamination could include physical separation of the work, or separation by working at different times and ensuring any contaminated surfaces are decontaminated prior to working with a different organism. </w:t>
      </w:r>
    </w:p>
    <w:p w:rsidR="002C5E41" w:rsidRPr="002C5E41" w:rsidRDefault="002C5E41" w:rsidP="002C5E41">
      <w:pPr>
        <w:shd w:val="clear" w:color="auto" w:fill="FFFFFF"/>
        <w:spacing w:before="180" w:after="180" w:line="240" w:lineRule="auto"/>
        <w:rPr>
          <w:rFonts w:eastAsia="Times New Roman" w:cstheme="minorHAnsi"/>
          <w:color w:val="102535"/>
          <w:lang w:eastAsia="en-AU"/>
        </w:rPr>
      </w:pPr>
      <w:r w:rsidRPr="002C5E41">
        <w:rPr>
          <w:rFonts w:eastAsia="Times New Roman" w:cstheme="minorHAnsi"/>
          <w:color w:val="102535"/>
          <w:lang w:eastAsia="en-AU"/>
        </w:rPr>
        <w:lastRenderedPageBreak/>
        <w:t> </w:t>
      </w:r>
    </w:p>
    <w:p w:rsidR="002C5E41" w:rsidRPr="007F03D3" w:rsidRDefault="002C5E41" w:rsidP="006739BF">
      <w:pPr>
        <w:pStyle w:val="Heading2"/>
        <w:numPr>
          <w:ilvl w:val="0"/>
          <w:numId w:val="11"/>
        </w:numPr>
        <w:rPr>
          <w:rFonts w:asciiTheme="minorHAnsi" w:eastAsia="Times New Roman" w:hAnsiTheme="minorHAnsi" w:cstheme="minorHAnsi"/>
          <w:b/>
          <w:sz w:val="24"/>
          <w:szCs w:val="22"/>
          <w:lang w:eastAsia="en-AU"/>
        </w:rPr>
      </w:pPr>
      <w:r w:rsidRPr="007F03D3">
        <w:rPr>
          <w:rFonts w:asciiTheme="minorHAnsi" w:eastAsia="Times New Roman" w:hAnsiTheme="minorHAnsi" w:cstheme="minorHAnsi"/>
          <w:b/>
          <w:sz w:val="24"/>
          <w:szCs w:val="22"/>
          <w:lang w:eastAsia="en-AU"/>
        </w:rPr>
        <w:t>Doors &amp; windows </w:t>
      </w:r>
    </w:p>
    <w:p w:rsidR="002C5E41" w:rsidRPr="002C5E41" w:rsidRDefault="002C5E41" w:rsidP="00BB35BE">
      <w:pPr>
        <w:shd w:val="clear" w:color="auto" w:fill="FFFFFF"/>
        <w:spacing w:before="100" w:beforeAutospacing="1" w:after="100" w:afterAutospacing="1" w:line="240" w:lineRule="auto"/>
        <w:ind w:left="15"/>
        <w:rPr>
          <w:rFonts w:eastAsia="Times New Roman" w:cstheme="minorHAnsi"/>
          <w:lang w:eastAsia="en-AU"/>
        </w:rPr>
      </w:pPr>
      <w:r w:rsidRPr="002C5E41">
        <w:rPr>
          <w:rFonts w:eastAsia="Times New Roman" w:cstheme="minorHAnsi"/>
          <w:color w:val="102535"/>
          <w:lang w:eastAsia="en-AU"/>
        </w:rPr>
        <w:t xml:space="preserve">Except during the entry and exit of personnel, supplies and/or equipment, doors of the facility must be closed while procedures with GMOs are being conducted. Entrance doors into the facility must remain locked, or the facility must be otherwise </w:t>
      </w:r>
      <w:r w:rsidRPr="002C5E41">
        <w:rPr>
          <w:rFonts w:eastAsia="Times New Roman" w:cstheme="minorHAnsi"/>
          <w:lang w:eastAsia="en-AU"/>
        </w:rPr>
        <w:t>secured, when facility personnel are not in attendance. </w:t>
      </w:r>
    </w:p>
    <w:p w:rsidR="002C5E41" w:rsidRPr="002C5E41" w:rsidRDefault="002C5E41" w:rsidP="00BB35BE">
      <w:pPr>
        <w:shd w:val="clear" w:color="auto" w:fill="FFFFFF"/>
        <w:spacing w:before="100" w:beforeAutospacing="1" w:after="100" w:afterAutospacing="1" w:line="240" w:lineRule="auto"/>
        <w:ind w:left="15"/>
        <w:rPr>
          <w:rFonts w:eastAsia="Times New Roman" w:cstheme="minorHAnsi"/>
          <w:lang w:eastAsia="en-AU"/>
        </w:rPr>
      </w:pPr>
      <w:r w:rsidRPr="002C5E41">
        <w:rPr>
          <w:rFonts w:eastAsia="Times New Roman" w:cstheme="minorHAnsi"/>
          <w:lang w:eastAsia="en-AU"/>
        </w:rPr>
        <w:t>Dedicated </w:t>
      </w:r>
      <w:r w:rsidRPr="008750F3">
        <w:rPr>
          <w:rFonts w:eastAsia="Times New Roman" w:cstheme="minorHAnsi"/>
          <w:lang w:eastAsia="en-AU"/>
        </w:rPr>
        <w:t>“Emergency Only” exits</w:t>
      </w:r>
      <w:r w:rsidRPr="002C5E41">
        <w:rPr>
          <w:rFonts w:eastAsia="Times New Roman" w:cstheme="minorHAnsi"/>
          <w:lang w:eastAsia="en-AU"/>
        </w:rPr>
        <w:t> must not be used to enter nor exit the facility except in an emergency. </w:t>
      </w:r>
    </w:p>
    <w:p w:rsidR="002C5E41" w:rsidRPr="002C5E41" w:rsidRDefault="002C5E41" w:rsidP="00BB35BE">
      <w:pPr>
        <w:shd w:val="clear" w:color="auto" w:fill="FFFFFF"/>
        <w:spacing w:before="100" w:beforeAutospacing="1" w:after="100" w:afterAutospacing="1" w:line="240" w:lineRule="auto"/>
        <w:ind w:left="15"/>
        <w:rPr>
          <w:rFonts w:eastAsia="Times New Roman" w:cstheme="minorHAnsi"/>
          <w:lang w:eastAsia="en-AU"/>
        </w:rPr>
      </w:pPr>
      <w:r w:rsidRPr="002C5E41">
        <w:rPr>
          <w:rFonts w:eastAsia="Times New Roman" w:cstheme="minorHAnsi"/>
          <w:lang w:eastAsia="en-AU"/>
        </w:rPr>
        <w:t>Windows must remain closed and locked, or otherwise secured, If the facility has an </w:t>
      </w:r>
      <w:r w:rsidRPr="008750F3">
        <w:rPr>
          <w:rFonts w:eastAsia="Times New Roman" w:cstheme="minorHAnsi"/>
          <w:lang w:eastAsia="en-AU"/>
        </w:rPr>
        <w:t>anteroom</w:t>
      </w:r>
      <w:r w:rsidRPr="002C5E41">
        <w:rPr>
          <w:rFonts w:eastAsia="Times New Roman" w:cstheme="minorHAnsi"/>
          <w:lang w:eastAsia="en-AU"/>
        </w:rPr>
        <w:t> (animal, invertebrate and plant facilities), entry to and exit from the facility must be through the anteroom. Dealings with GMOs, other than transport, must not be undertaken in the anteroom.</w:t>
      </w:r>
    </w:p>
    <w:p w:rsidR="002C5E41" w:rsidRPr="002C5E41" w:rsidRDefault="002C5E41" w:rsidP="002C5E41">
      <w:pPr>
        <w:shd w:val="clear" w:color="auto" w:fill="FFFFFF"/>
        <w:spacing w:before="180" w:after="180" w:line="240" w:lineRule="auto"/>
        <w:rPr>
          <w:rFonts w:eastAsia="Times New Roman" w:cstheme="minorHAnsi"/>
          <w:lang w:eastAsia="en-AU"/>
        </w:rPr>
      </w:pPr>
    </w:p>
    <w:p w:rsidR="002C5E41" w:rsidRPr="007F03D3" w:rsidRDefault="002C5E41" w:rsidP="006739BF">
      <w:pPr>
        <w:pStyle w:val="Heading2"/>
        <w:numPr>
          <w:ilvl w:val="0"/>
          <w:numId w:val="11"/>
        </w:numPr>
        <w:rPr>
          <w:rFonts w:asciiTheme="minorHAnsi" w:eastAsia="Times New Roman" w:hAnsiTheme="minorHAnsi" w:cstheme="minorHAnsi"/>
          <w:b/>
          <w:sz w:val="24"/>
          <w:szCs w:val="22"/>
          <w:lang w:eastAsia="en-AU"/>
        </w:rPr>
      </w:pPr>
      <w:r w:rsidRPr="007F03D3">
        <w:rPr>
          <w:rFonts w:asciiTheme="minorHAnsi" w:eastAsia="Times New Roman" w:hAnsiTheme="minorHAnsi" w:cstheme="minorHAnsi"/>
          <w:b/>
          <w:sz w:val="24"/>
          <w:szCs w:val="22"/>
          <w:lang w:eastAsia="en-AU"/>
        </w:rPr>
        <w:t>Handling of animals (including aquatic organisms)  </w:t>
      </w:r>
    </w:p>
    <w:p w:rsidR="002C5E41" w:rsidRPr="002C5E41" w:rsidRDefault="002C5E41" w:rsidP="002C5E41">
      <w:pPr>
        <w:shd w:val="clear" w:color="auto" w:fill="FFFFFF"/>
        <w:spacing w:before="180" w:after="180" w:line="240" w:lineRule="auto"/>
        <w:rPr>
          <w:rFonts w:eastAsia="Times New Roman" w:cstheme="minorHAnsi"/>
          <w:lang w:eastAsia="en-AU"/>
        </w:rPr>
      </w:pPr>
      <w:r w:rsidRPr="002C5E41">
        <w:rPr>
          <w:rFonts w:eastAsia="Times New Roman" w:cstheme="minorHAnsi"/>
          <w:lang w:eastAsia="en-AU"/>
        </w:rPr>
        <w:t>Handling of the GM animals or animals containing GMOs, and any experimental procedures conducted on the animals, must be carried out in a way that minimises the chance of escape of the animals and exposure of people to GMOs. When not being handled, the GM animals or animals containing GMOs must be kept in </w:t>
      </w:r>
      <w:r w:rsidRPr="008750F3">
        <w:rPr>
          <w:rFonts w:eastAsia="Times New Roman" w:cstheme="minorHAnsi"/>
          <w:lang w:eastAsia="en-AU"/>
        </w:rPr>
        <w:t>containers</w:t>
      </w:r>
      <w:r w:rsidRPr="002C5E41">
        <w:rPr>
          <w:rFonts w:eastAsia="Times New Roman" w:cstheme="minorHAnsi"/>
          <w:lang w:eastAsia="en-AU"/>
        </w:rPr>
        <w:t> or cages designed to prevent the escape of the animals being contained.  </w:t>
      </w:r>
    </w:p>
    <w:p w:rsidR="002C5E41" w:rsidRPr="002C5E41" w:rsidRDefault="002C5E41" w:rsidP="00C26791">
      <w:pPr>
        <w:shd w:val="clear" w:color="auto" w:fill="FFFFFF"/>
        <w:spacing w:before="180" w:after="180" w:line="240" w:lineRule="auto"/>
        <w:ind w:left="720"/>
        <w:rPr>
          <w:rFonts w:eastAsia="Times New Roman" w:cstheme="minorHAnsi"/>
          <w:color w:val="102535"/>
          <w:lang w:eastAsia="en-AU"/>
        </w:rPr>
      </w:pPr>
      <w:r w:rsidRPr="008750F3">
        <w:rPr>
          <w:rFonts w:eastAsia="Times New Roman" w:cstheme="minorHAnsi"/>
          <w:b/>
          <w:bCs/>
          <w:color w:val="102535"/>
          <w:lang w:eastAsia="en-AU"/>
        </w:rPr>
        <w:t>NOTE:</w:t>
      </w:r>
      <w:r w:rsidRPr="002C5E41">
        <w:rPr>
          <w:rFonts w:eastAsia="Times New Roman" w:cstheme="minorHAnsi"/>
          <w:color w:val="102535"/>
          <w:lang w:eastAsia="en-AU"/>
        </w:rPr>
        <w:t> The facility physical boundaries of the facility alone are not sufficient for containment. </w:t>
      </w:r>
    </w:p>
    <w:p w:rsidR="002C5E41" w:rsidRPr="002C5E41" w:rsidRDefault="002C5E41" w:rsidP="002C5E41">
      <w:pPr>
        <w:shd w:val="clear" w:color="auto" w:fill="FFFFFF"/>
        <w:spacing w:before="180" w:after="180" w:line="240" w:lineRule="auto"/>
        <w:rPr>
          <w:rFonts w:eastAsia="Times New Roman" w:cstheme="minorHAnsi"/>
          <w:color w:val="102535"/>
          <w:lang w:eastAsia="en-AU"/>
        </w:rPr>
      </w:pPr>
      <w:r w:rsidRPr="002C5E41">
        <w:rPr>
          <w:rFonts w:eastAsia="Times New Roman" w:cstheme="minorHAnsi"/>
          <w:color w:val="102535"/>
          <w:lang w:eastAsia="en-AU"/>
        </w:rPr>
        <w:t> </w:t>
      </w:r>
    </w:p>
    <w:p w:rsidR="002C5E41" w:rsidRPr="007F03D3" w:rsidRDefault="002C5E41" w:rsidP="006739BF">
      <w:pPr>
        <w:pStyle w:val="Heading2"/>
        <w:numPr>
          <w:ilvl w:val="0"/>
          <w:numId w:val="11"/>
        </w:numPr>
        <w:rPr>
          <w:rFonts w:asciiTheme="minorHAnsi" w:eastAsia="Times New Roman" w:hAnsiTheme="minorHAnsi" w:cstheme="minorHAnsi"/>
          <w:b/>
          <w:sz w:val="24"/>
          <w:szCs w:val="22"/>
          <w:lang w:eastAsia="en-AU"/>
        </w:rPr>
      </w:pPr>
      <w:r w:rsidRPr="007F03D3">
        <w:rPr>
          <w:rFonts w:asciiTheme="minorHAnsi" w:eastAsia="Times New Roman" w:hAnsiTheme="minorHAnsi" w:cstheme="minorHAnsi"/>
          <w:b/>
          <w:sz w:val="24"/>
          <w:szCs w:val="22"/>
          <w:lang w:eastAsia="en-AU"/>
        </w:rPr>
        <w:t>Hand</w:t>
      </w:r>
      <w:r w:rsidR="00AD2A5B">
        <w:rPr>
          <w:rFonts w:asciiTheme="minorHAnsi" w:eastAsia="Times New Roman" w:hAnsiTheme="minorHAnsi" w:cstheme="minorHAnsi"/>
          <w:b/>
          <w:sz w:val="24"/>
          <w:szCs w:val="22"/>
          <w:lang w:eastAsia="en-AU"/>
        </w:rPr>
        <w:t>l</w:t>
      </w:r>
      <w:r w:rsidRPr="007F03D3">
        <w:rPr>
          <w:rFonts w:asciiTheme="minorHAnsi" w:eastAsia="Times New Roman" w:hAnsiTheme="minorHAnsi" w:cstheme="minorHAnsi"/>
          <w:b/>
          <w:sz w:val="24"/>
          <w:szCs w:val="22"/>
          <w:lang w:eastAsia="en-AU"/>
        </w:rPr>
        <w:t>ing of invertebrates </w:t>
      </w:r>
    </w:p>
    <w:p w:rsidR="002C5E41" w:rsidRPr="002C5E41" w:rsidRDefault="002C5E41" w:rsidP="002C5E41">
      <w:pPr>
        <w:shd w:val="clear" w:color="auto" w:fill="FFFFFF"/>
        <w:spacing w:before="180" w:after="180" w:line="240" w:lineRule="auto"/>
        <w:rPr>
          <w:rFonts w:eastAsia="Times New Roman" w:cstheme="minorHAnsi"/>
          <w:color w:val="102535"/>
          <w:lang w:eastAsia="en-AU"/>
        </w:rPr>
      </w:pPr>
      <w:r w:rsidRPr="002C5E41">
        <w:rPr>
          <w:rFonts w:eastAsia="Times New Roman" w:cstheme="minorHAnsi"/>
          <w:color w:val="102535"/>
          <w:lang w:eastAsia="en-AU"/>
        </w:rPr>
        <w:t xml:space="preserve">Handling of the GM invertebrates or invertebrates containing GMOs, and any experimental procedures conducted on the invertebrates, must be carried out in a way that minimizes the chance of escape of the invertebrates and exposure of people to GMOs. When not being </w:t>
      </w:r>
      <w:r w:rsidRPr="002C5E41">
        <w:rPr>
          <w:rFonts w:eastAsia="Times New Roman" w:cstheme="minorHAnsi"/>
          <w:lang w:eastAsia="en-AU"/>
        </w:rPr>
        <w:t>handled, the GM invertebrates or invertebrates containing GMOs must be kept in </w:t>
      </w:r>
      <w:r w:rsidRPr="008750F3">
        <w:rPr>
          <w:rFonts w:eastAsia="Times New Roman" w:cstheme="minorHAnsi"/>
          <w:lang w:eastAsia="en-AU"/>
        </w:rPr>
        <w:t>containers</w:t>
      </w:r>
      <w:r w:rsidRPr="002C5E41">
        <w:rPr>
          <w:rFonts w:eastAsia="Times New Roman" w:cstheme="minorHAnsi"/>
          <w:lang w:eastAsia="en-AU"/>
        </w:rPr>
        <w:t xml:space="preserve"> designed </w:t>
      </w:r>
      <w:r w:rsidRPr="002C5E41">
        <w:rPr>
          <w:rFonts w:eastAsia="Times New Roman" w:cstheme="minorHAnsi"/>
          <w:color w:val="102535"/>
          <w:lang w:eastAsia="en-AU"/>
        </w:rPr>
        <w:t>to prevent the escape of the invertebrates and contain any micro-organisms being contained.  </w:t>
      </w:r>
    </w:p>
    <w:p w:rsidR="002C5E41" w:rsidRPr="002C5E41" w:rsidRDefault="002C5E41" w:rsidP="00C26791">
      <w:pPr>
        <w:shd w:val="clear" w:color="auto" w:fill="FFFFFF"/>
        <w:spacing w:before="180" w:after="180" w:line="240" w:lineRule="auto"/>
        <w:ind w:left="720"/>
        <w:rPr>
          <w:rFonts w:eastAsia="Times New Roman" w:cstheme="minorHAnsi"/>
          <w:color w:val="102535"/>
          <w:lang w:eastAsia="en-AU"/>
        </w:rPr>
      </w:pPr>
      <w:r w:rsidRPr="008750F3">
        <w:rPr>
          <w:rFonts w:eastAsia="Times New Roman" w:cstheme="minorHAnsi"/>
          <w:b/>
          <w:bCs/>
          <w:color w:val="102535"/>
          <w:lang w:eastAsia="en-AU"/>
        </w:rPr>
        <w:t>NOTE:</w:t>
      </w:r>
      <w:r w:rsidRPr="002C5E41">
        <w:rPr>
          <w:rFonts w:eastAsia="Times New Roman" w:cstheme="minorHAnsi"/>
          <w:color w:val="102535"/>
          <w:lang w:eastAsia="en-AU"/>
        </w:rPr>
        <w:t> The physical boundaries of the facility alone are not sufficient for containment. </w:t>
      </w:r>
    </w:p>
    <w:p w:rsidR="002C5E41" w:rsidRPr="008750F3" w:rsidRDefault="002C5E41" w:rsidP="005349AC">
      <w:pPr>
        <w:shd w:val="clear" w:color="auto" w:fill="FFFFFF"/>
        <w:spacing w:before="180" w:after="180" w:line="240" w:lineRule="auto"/>
        <w:rPr>
          <w:rFonts w:eastAsia="Times New Roman" w:cstheme="minorHAnsi"/>
          <w:lang w:eastAsia="en-AU"/>
        </w:rPr>
      </w:pPr>
      <w:r w:rsidRPr="002C5E41">
        <w:rPr>
          <w:rFonts w:eastAsia="Times New Roman" w:cstheme="minorHAnsi"/>
          <w:color w:val="102535"/>
          <w:lang w:eastAsia="en-AU"/>
        </w:rPr>
        <w:t> </w:t>
      </w:r>
      <w:r w:rsidR="00B50FBE" w:rsidRPr="008750F3">
        <w:rPr>
          <w:rFonts w:eastAsia="Times New Roman" w:cstheme="minorHAnsi"/>
          <w:lang w:eastAsia="en-AU"/>
        </w:rPr>
        <w:tab/>
      </w:r>
    </w:p>
    <w:p w:rsidR="002C5E41" w:rsidRPr="007F03D3" w:rsidRDefault="002C5E41" w:rsidP="006739BF">
      <w:pPr>
        <w:pStyle w:val="Heading2"/>
        <w:numPr>
          <w:ilvl w:val="0"/>
          <w:numId w:val="11"/>
        </w:numPr>
        <w:rPr>
          <w:rFonts w:asciiTheme="minorHAnsi" w:eastAsia="Times New Roman" w:hAnsiTheme="minorHAnsi" w:cstheme="minorHAnsi"/>
          <w:b/>
          <w:sz w:val="24"/>
          <w:szCs w:val="22"/>
          <w:lang w:eastAsia="en-AU"/>
        </w:rPr>
      </w:pPr>
      <w:r w:rsidRPr="007F03D3">
        <w:rPr>
          <w:rFonts w:asciiTheme="minorHAnsi" w:eastAsia="Times New Roman" w:hAnsiTheme="minorHAnsi" w:cstheme="minorHAnsi"/>
          <w:b/>
          <w:sz w:val="24"/>
          <w:szCs w:val="22"/>
          <w:lang w:eastAsia="en-AU"/>
        </w:rPr>
        <w:t>Handling of plants </w:t>
      </w:r>
    </w:p>
    <w:p w:rsidR="002C5E41" w:rsidRPr="002C5E41" w:rsidRDefault="002C5E41" w:rsidP="002C5E41">
      <w:pPr>
        <w:shd w:val="clear" w:color="auto" w:fill="FFFFFF"/>
        <w:spacing w:before="180" w:after="180" w:line="240" w:lineRule="auto"/>
        <w:rPr>
          <w:rFonts w:eastAsia="Times New Roman" w:cstheme="minorHAnsi"/>
          <w:color w:val="102535"/>
          <w:lang w:eastAsia="en-AU"/>
        </w:rPr>
      </w:pPr>
      <w:r w:rsidRPr="002C5E41">
        <w:rPr>
          <w:rFonts w:eastAsia="Times New Roman" w:cstheme="minorHAnsi"/>
          <w:color w:val="102535"/>
          <w:lang w:eastAsia="en-AU"/>
        </w:rPr>
        <w:t>The following must be handled in a way to ensure that they are contained within the facility and are not be taken out of the facility on</w:t>
      </w:r>
      <w:r w:rsidRPr="002C5E41">
        <w:rPr>
          <w:rFonts w:eastAsia="Times New Roman" w:cstheme="minorHAnsi"/>
          <w:color w:val="000000"/>
          <w:lang w:eastAsia="en-AU"/>
        </w:rPr>
        <w:t> clothing/shoes and body</w:t>
      </w:r>
      <w:r w:rsidRPr="002C5E41">
        <w:rPr>
          <w:rFonts w:eastAsia="Times New Roman" w:cstheme="minorHAnsi"/>
          <w:color w:val="0000FF"/>
          <w:lang w:eastAsia="en-AU"/>
        </w:rPr>
        <w:t>.</w:t>
      </w:r>
    </w:p>
    <w:p w:rsidR="002C5E41" w:rsidRPr="002C5E41" w:rsidRDefault="002C5E41" w:rsidP="002C5E41">
      <w:pPr>
        <w:numPr>
          <w:ilvl w:val="0"/>
          <w:numId w:val="5"/>
        </w:numPr>
        <w:shd w:val="clear" w:color="auto" w:fill="FFFFFF"/>
        <w:spacing w:before="100" w:beforeAutospacing="1" w:after="100" w:afterAutospacing="1" w:line="240" w:lineRule="auto"/>
        <w:ind w:left="375"/>
        <w:rPr>
          <w:rFonts w:eastAsia="Times New Roman" w:cstheme="minorHAnsi"/>
          <w:color w:val="102535"/>
          <w:lang w:eastAsia="en-AU"/>
        </w:rPr>
      </w:pPr>
      <w:r w:rsidRPr="002C5E41">
        <w:rPr>
          <w:rFonts w:eastAsia="Times New Roman" w:cstheme="minorHAnsi"/>
          <w:color w:val="102535"/>
          <w:lang w:eastAsia="en-AU"/>
        </w:rPr>
        <w:t>GM plants; </w:t>
      </w:r>
    </w:p>
    <w:p w:rsidR="002C5E41" w:rsidRPr="002C5E41" w:rsidRDefault="002C5E41" w:rsidP="002C5E41">
      <w:pPr>
        <w:numPr>
          <w:ilvl w:val="0"/>
          <w:numId w:val="5"/>
        </w:numPr>
        <w:shd w:val="clear" w:color="auto" w:fill="FFFFFF"/>
        <w:spacing w:before="100" w:beforeAutospacing="1" w:after="100" w:afterAutospacing="1" w:line="240" w:lineRule="auto"/>
        <w:ind w:left="375"/>
        <w:rPr>
          <w:rFonts w:eastAsia="Times New Roman" w:cstheme="minorHAnsi"/>
          <w:color w:val="102535"/>
          <w:lang w:eastAsia="en-AU"/>
        </w:rPr>
      </w:pPr>
      <w:r w:rsidRPr="002C5E41">
        <w:rPr>
          <w:rFonts w:eastAsia="Times New Roman" w:cstheme="minorHAnsi"/>
          <w:color w:val="102535"/>
          <w:lang w:eastAsia="en-AU"/>
        </w:rPr>
        <w:t>viable GM plant material; and </w:t>
      </w:r>
    </w:p>
    <w:p w:rsidR="002C5E41" w:rsidRPr="002C5E41" w:rsidRDefault="002C5E41" w:rsidP="002C5E41">
      <w:pPr>
        <w:numPr>
          <w:ilvl w:val="0"/>
          <w:numId w:val="5"/>
        </w:numPr>
        <w:shd w:val="clear" w:color="auto" w:fill="FFFFFF"/>
        <w:spacing w:before="100" w:beforeAutospacing="1" w:after="100" w:afterAutospacing="1" w:line="240" w:lineRule="auto"/>
        <w:ind w:left="375"/>
        <w:rPr>
          <w:rFonts w:eastAsia="Times New Roman" w:cstheme="minorHAnsi"/>
          <w:color w:val="102535"/>
          <w:lang w:eastAsia="en-AU"/>
        </w:rPr>
      </w:pPr>
      <w:r w:rsidRPr="002C5E41">
        <w:rPr>
          <w:rFonts w:eastAsia="Times New Roman" w:cstheme="minorHAnsi"/>
          <w:color w:val="102535"/>
          <w:lang w:eastAsia="en-AU"/>
        </w:rPr>
        <w:t>plants or parts of plants containing GM micro-organisms.</w:t>
      </w:r>
    </w:p>
    <w:p w:rsidR="002C5E41" w:rsidRPr="002C5E41" w:rsidRDefault="002C5E41" w:rsidP="00C26791">
      <w:pPr>
        <w:shd w:val="clear" w:color="auto" w:fill="FFFFFF"/>
        <w:spacing w:before="180" w:after="180" w:line="240" w:lineRule="auto"/>
        <w:ind w:left="720"/>
        <w:rPr>
          <w:rFonts w:eastAsia="Times New Roman" w:cstheme="minorHAnsi"/>
          <w:color w:val="102535"/>
          <w:lang w:eastAsia="en-AU"/>
        </w:rPr>
      </w:pPr>
      <w:r w:rsidRPr="008750F3">
        <w:rPr>
          <w:rFonts w:eastAsia="Times New Roman" w:cstheme="minorHAnsi"/>
          <w:b/>
          <w:bCs/>
          <w:color w:val="102535"/>
          <w:lang w:eastAsia="en-AU"/>
        </w:rPr>
        <w:lastRenderedPageBreak/>
        <w:t>NOTE:</w:t>
      </w:r>
      <w:r w:rsidRPr="002C5E41">
        <w:rPr>
          <w:rFonts w:eastAsia="Times New Roman" w:cstheme="minorHAnsi"/>
          <w:color w:val="102535"/>
          <w:lang w:eastAsia="en-AU"/>
        </w:rPr>
        <w:t xml:space="preserve"> The facility physical boundaries alone may not be sufficient for containment. For example, a GM flowering plant may require that, before flowering, all inflorescence </w:t>
      </w:r>
      <w:proofErr w:type="gramStart"/>
      <w:r w:rsidRPr="002C5E41">
        <w:rPr>
          <w:rFonts w:eastAsia="Times New Roman" w:cstheme="minorHAnsi"/>
          <w:color w:val="102535"/>
          <w:lang w:eastAsia="en-AU"/>
        </w:rPr>
        <w:t>are</w:t>
      </w:r>
      <w:proofErr w:type="gramEnd"/>
      <w:r w:rsidRPr="002C5E41">
        <w:rPr>
          <w:rFonts w:eastAsia="Times New Roman" w:cstheme="minorHAnsi"/>
          <w:color w:val="102535"/>
          <w:lang w:eastAsia="en-AU"/>
        </w:rPr>
        <w:t xml:space="preserve"> wholly enclosed in bags designed to prevent escape of viable pollen and seed, or the use of plant growth cabinets. </w:t>
      </w:r>
    </w:p>
    <w:p w:rsidR="002C5E41" w:rsidRPr="002C5E41" w:rsidRDefault="002C5E41" w:rsidP="002C5E41">
      <w:pPr>
        <w:shd w:val="clear" w:color="auto" w:fill="FFFFFF"/>
        <w:spacing w:before="180" w:after="180" w:line="240" w:lineRule="auto"/>
        <w:rPr>
          <w:rFonts w:eastAsia="Times New Roman" w:cstheme="minorHAnsi"/>
          <w:color w:val="102535"/>
          <w:lang w:eastAsia="en-AU"/>
        </w:rPr>
      </w:pPr>
      <w:r w:rsidRPr="002C5E41">
        <w:rPr>
          <w:rFonts w:eastAsia="Times New Roman" w:cstheme="minorHAnsi"/>
          <w:color w:val="102535"/>
          <w:lang w:eastAsia="en-AU"/>
        </w:rPr>
        <w:t> </w:t>
      </w:r>
    </w:p>
    <w:p w:rsidR="002C5E41" w:rsidRPr="007F03D3" w:rsidRDefault="002C5E41" w:rsidP="006739BF">
      <w:pPr>
        <w:pStyle w:val="Heading2"/>
        <w:numPr>
          <w:ilvl w:val="0"/>
          <w:numId w:val="11"/>
        </w:numPr>
        <w:rPr>
          <w:rFonts w:asciiTheme="minorHAnsi" w:eastAsia="Times New Roman" w:hAnsiTheme="minorHAnsi" w:cstheme="minorHAnsi"/>
          <w:b/>
          <w:sz w:val="24"/>
          <w:szCs w:val="22"/>
          <w:lang w:eastAsia="en-AU"/>
        </w:rPr>
      </w:pPr>
      <w:r w:rsidRPr="007F03D3">
        <w:rPr>
          <w:rFonts w:asciiTheme="minorHAnsi" w:eastAsia="Times New Roman" w:hAnsiTheme="minorHAnsi" w:cstheme="minorHAnsi"/>
          <w:b/>
          <w:sz w:val="24"/>
          <w:szCs w:val="22"/>
          <w:lang w:eastAsia="en-AU"/>
        </w:rPr>
        <w:t>Handling of GM micro-organisms  </w:t>
      </w:r>
    </w:p>
    <w:p w:rsidR="002C5E41" w:rsidRPr="002C5E41" w:rsidRDefault="002C5E41" w:rsidP="002C5E41">
      <w:pPr>
        <w:shd w:val="clear" w:color="auto" w:fill="FFFFFF"/>
        <w:spacing w:before="180" w:after="180" w:line="240" w:lineRule="auto"/>
        <w:rPr>
          <w:rFonts w:eastAsia="Times New Roman" w:cstheme="minorHAnsi"/>
          <w:color w:val="102535"/>
          <w:lang w:eastAsia="en-AU"/>
        </w:rPr>
      </w:pPr>
      <w:r w:rsidRPr="002C5E41">
        <w:rPr>
          <w:rFonts w:eastAsia="Times New Roman" w:cstheme="minorHAnsi"/>
          <w:color w:val="102535"/>
          <w:lang w:eastAsia="en-AU"/>
        </w:rPr>
        <w:t>If any proposed dealings in the facility with GM micro-organisms will produce aerosols containing </w:t>
      </w:r>
      <w:r w:rsidRPr="008750F3">
        <w:rPr>
          <w:rFonts w:cstheme="minorHAnsi"/>
          <w:lang w:eastAsia="en-AU"/>
        </w:rPr>
        <w:t>Risk Group 2</w:t>
      </w:r>
      <w:r w:rsidRPr="002C5E41">
        <w:rPr>
          <w:rFonts w:eastAsia="Times New Roman" w:cstheme="minorHAnsi"/>
          <w:color w:val="102535"/>
          <w:lang w:eastAsia="en-AU"/>
        </w:rPr>
        <w:t> GM  micro-organisms, then these dealings must be performed in either a biological safety cabinet or other equipment specifically approved in writing by the Regulator that is designed to contain aerosols. </w:t>
      </w:r>
    </w:p>
    <w:p w:rsidR="002C5E41" w:rsidRPr="002C5E41" w:rsidRDefault="002C5E41" w:rsidP="00C26791">
      <w:pPr>
        <w:shd w:val="clear" w:color="auto" w:fill="FFFFFF"/>
        <w:spacing w:before="180" w:after="180" w:line="240" w:lineRule="auto"/>
        <w:ind w:left="720"/>
        <w:rPr>
          <w:rFonts w:eastAsia="Times New Roman" w:cstheme="minorHAnsi"/>
          <w:color w:val="102535"/>
          <w:lang w:eastAsia="en-AU"/>
        </w:rPr>
      </w:pPr>
      <w:r w:rsidRPr="008750F3">
        <w:rPr>
          <w:rFonts w:eastAsia="Times New Roman" w:cstheme="minorHAnsi"/>
          <w:b/>
          <w:bCs/>
          <w:color w:val="102535"/>
          <w:lang w:eastAsia="en-AU"/>
        </w:rPr>
        <w:t>NOTE:</w:t>
      </w:r>
      <w:r w:rsidRPr="002C5E41">
        <w:rPr>
          <w:rFonts w:eastAsia="Times New Roman" w:cstheme="minorHAnsi"/>
          <w:color w:val="102535"/>
          <w:lang w:eastAsia="en-AU"/>
        </w:rPr>
        <w:t>  Procedures with GM micro-organisms such as centrifuging and </w:t>
      </w:r>
      <w:proofErr w:type="spellStart"/>
      <w:r w:rsidRPr="002C5E41">
        <w:rPr>
          <w:rFonts w:eastAsia="Times New Roman" w:cstheme="minorHAnsi"/>
          <w:color w:val="102535"/>
          <w:lang w:eastAsia="en-AU"/>
        </w:rPr>
        <w:t>vortexing</w:t>
      </w:r>
      <w:proofErr w:type="spellEnd"/>
      <w:r w:rsidRPr="002C5E41">
        <w:rPr>
          <w:rFonts w:eastAsia="Times New Roman" w:cstheme="minorHAnsi"/>
          <w:color w:val="102535"/>
          <w:lang w:eastAsia="en-AU"/>
        </w:rPr>
        <w:t> in sealed tubes does not need to be performed in a biological safety cabinet, provided that the tubes are only opened in a biological safety cabinet. </w:t>
      </w:r>
    </w:p>
    <w:p w:rsidR="002C5E41" w:rsidRPr="002C5E41" w:rsidRDefault="002C5E41" w:rsidP="002C5E41">
      <w:pPr>
        <w:shd w:val="clear" w:color="auto" w:fill="FFFFFF"/>
        <w:spacing w:before="180" w:after="180" w:line="240" w:lineRule="auto"/>
        <w:rPr>
          <w:rFonts w:eastAsia="Times New Roman" w:cstheme="minorHAnsi"/>
          <w:color w:val="102535"/>
          <w:lang w:eastAsia="en-AU"/>
        </w:rPr>
      </w:pPr>
      <w:r w:rsidRPr="002C5E41">
        <w:rPr>
          <w:rFonts w:eastAsia="Times New Roman" w:cstheme="minorHAnsi"/>
          <w:color w:val="102535"/>
          <w:lang w:eastAsia="en-AU"/>
        </w:rPr>
        <w:t>Where any Class I or Class I biological safety cabinet is installed and used for procedures with GMOs, it must be used and decontaminated in accordance with the requirements of AS 2252.4. </w:t>
      </w:r>
    </w:p>
    <w:p w:rsidR="002C5E41" w:rsidRPr="002C5E41" w:rsidRDefault="002C5E41" w:rsidP="002C5E41">
      <w:pPr>
        <w:shd w:val="clear" w:color="auto" w:fill="FFFFFF"/>
        <w:spacing w:before="180" w:after="180" w:line="240" w:lineRule="auto"/>
        <w:rPr>
          <w:rFonts w:eastAsia="Times New Roman" w:cstheme="minorHAnsi"/>
          <w:lang w:eastAsia="en-AU"/>
        </w:rPr>
      </w:pPr>
      <w:r w:rsidRPr="002C5E41">
        <w:rPr>
          <w:rFonts w:eastAsia="Times New Roman" w:cstheme="minorHAnsi"/>
          <w:color w:val="102535"/>
          <w:lang w:eastAsia="en-AU"/>
        </w:rPr>
        <w:t xml:space="preserve">If the facility is a Constant Temperature Room, any GMOs must remain in </w:t>
      </w:r>
      <w:r w:rsidRPr="002C5E41">
        <w:rPr>
          <w:rFonts w:eastAsia="Times New Roman" w:cstheme="minorHAnsi"/>
          <w:lang w:eastAsia="en-AU"/>
        </w:rPr>
        <w:t>a </w:t>
      </w:r>
      <w:r w:rsidRPr="008750F3">
        <w:rPr>
          <w:rFonts w:eastAsia="Times New Roman" w:cstheme="minorHAnsi"/>
          <w:lang w:eastAsia="en-AU"/>
        </w:rPr>
        <w:t>sealed primary container</w:t>
      </w:r>
      <w:r w:rsidRPr="002C5E41">
        <w:rPr>
          <w:rFonts w:eastAsia="Times New Roman" w:cstheme="minorHAnsi"/>
          <w:lang w:eastAsia="en-AU"/>
        </w:rPr>
        <w:t> while in the facility, except for: </w:t>
      </w:r>
    </w:p>
    <w:p w:rsidR="002C5E41" w:rsidRPr="002C5E41" w:rsidRDefault="002C5E41" w:rsidP="002C5E41">
      <w:pPr>
        <w:numPr>
          <w:ilvl w:val="0"/>
          <w:numId w:val="6"/>
        </w:numPr>
        <w:shd w:val="clear" w:color="auto" w:fill="FFFFFF"/>
        <w:spacing w:before="100" w:beforeAutospacing="1" w:after="100" w:afterAutospacing="1" w:line="240" w:lineRule="auto"/>
        <w:ind w:left="375"/>
        <w:rPr>
          <w:rFonts w:eastAsia="Times New Roman" w:cstheme="minorHAnsi"/>
          <w:color w:val="102535"/>
          <w:lang w:eastAsia="en-AU"/>
        </w:rPr>
      </w:pPr>
      <w:r w:rsidRPr="002C5E41">
        <w:rPr>
          <w:rFonts w:eastAsia="Times New Roman" w:cstheme="minorHAnsi"/>
          <w:color w:val="102535"/>
          <w:lang w:eastAsia="en-AU"/>
        </w:rPr>
        <w:t>GM animal tissue cultures which do not contain GM micro-organisms </w:t>
      </w:r>
    </w:p>
    <w:p w:rsidR="002C5E41" w:rsidRPr="002C5E41" w:rsidRDefault="002C5E41" w:rsidP="002C5E41">
      <w:pPr>
        <w:numPr>
          <w:ilvl w:val="0"/>
          <w:numId w:val="6"/>
        </w:numPr>
        <w:shd w:val="clear" w:color="auto" w:fill="FFFFFF"/>
        <w:spacing w:before="100" w:beforeAutospacing="1" w:after="100" w:afterAutospacing="1" w:line="240" w:lineRule="auto"/>
        <w:ind w:left="375"/>
        <w:rPr>
          <w:rFonts w:eastAsia="Times New Roman" w:cstheme="minorHAnsi"/>
          <w:color w:val="102535"/>
          <w:lang w:eastAsia="en-AU"/>
        </w:rPr>
      </w:pPr>
      <w:r w:rsidRPr="002C5E41">
        <w:rPr>
          <w:rFonts w:eastAsia="Times New Roman" w:cstheme="minorHAnsi"/>
          <w:color w:val="102535"/>
          <w:lang w:eastAsia="en-AU"/>
        </w:rPr>
        <w:t>GM multi-cellular plant tissue cultures which do not contain any GM microorganisms </w:t>
      </w:r>
    </w:p>
    <w:p w:rsidR="002C5E41" w:rsidRPr="002C5E41" w:rsidRDefault="002C5E41" w:rsidP="002C5E41">
      <w:pPr>
        <w:numPr>
          <w:ilvl w:val="0"/>
          <w:numId w:val="6"/>
        </w:numPr>
        <w:shd w:val="clear" w:color="auto" w:fill="FFFFFF"/>
        <w:spacing w:before="100" w:beforeAutospacing="1" w:after="100" w:afterAutospacing="1" w:line="240" w:lineRule="auto"/>
        <w:ind w:left="375"/>
        <w:rPr>
          <w:rFonts w:eastAsia="Times New Roman" w:cstheme="minorHAnsi"/>
          <w:color w:val="102535"/>
          <w:lang w:eastAsia="en-AU"/>
        </w:rPr>
      </w:pPr>
      <w:r w:rsidRPr="002C5E41">
        <w:rPr>
          <w:rFonts w:eastAsia="Times New Roman" w:cstheme="minorHAnsi"/>
          <w:color w:val="102535"/>
          <w:lang w:eastAsia="en-AU"/>
        </w:rPr>
        <w:t>Whole GM plants that do not contain any GM microorganisms and do not contain any pollen, seed or other propagule may be contained in pots which will function as a primary container </w:t>
      </w:r>
    </w:p>
    <w:p w:rsidR="002C5E41" w:rsidRPr="002C5E41" w:rsidRDefault="002C5E41" w:rsidP="002C5E41">
      <w:pPr>
        <w:shd w:val="clear" w:color="auto" w:fill="FFFFFF"/>
        <w:spacing w:before="180" w:after="180" w:line="240" w:lineRule="auto"/>
        <w:rPr>
          <w:rFonts w:eastAsia="Times New Roman" w:cstheme="minorHAnsi"/>
          <w:color w:val="102535"/>
          <w:lang w:eastAsia="en-AU"/>
        </w:rPr>
      </w:pPr>
      <w:r w:rsidRPr="002C5E41">
        <w:rPr>
          <w:rFonts w:eastAsia="Times New Roman" w:cstheme="minorHAnsi"/>
          <w:color w:val="102535"/>
          <w:lang w:eastAsia="en-AU"/>
        </w:rPr>
        <w:t> </w:t>
      </w:r>
    </w:p>
    <w:p w:rsidR="002C5E41" w:rsidRPr="007F03D3" w:rsidRDefault="002C5E41" w:rsidP="006739BF">
      <w:pPr>
        <w:pStyle w:val="Heading2"/>
        <w:numPr>
          <w:ilvl w:val="0"/>
          <w:numId w:val="11"/>
        </w:numPr>
        <w:rPr>
          <w:rFonts w:asciiTheme="minorHAnsi" w:eastAsia="Times New Roman" w:hAnsiTheme="minorHAnsi" w:cstheme="minorHAnsi"/>
          <w:b/>
          <w:sz w:val="24"/>
          <w:szCs w:val="22"/>
          <w:lang w:eastAsia="en-AU"/>
        </w:rPr>
      </w:pPr>
      <w:r w:rsidRPr="007F03D3">
        <w:rPr>
          <w:rFonts w:asciiTheme="minorHAnsi" w:eastAsia="Times New Roman" w:hAnsiTheme="minorHAnsi" w:cstheme="minorHAnsi"/>
          <w:b/>
          <w:sz w:val="24"/>
          <w:szCs w:val="22"/>
          <w:lang w:eastAsia="en-AU"/>
        </w:rPr>
        <w:t>Personal protective equipment  </w:t>
      </w:r>
    </w:p>
    <w:p w:rsidR="002C5E41" w:rsidRPr="002C5E41" w:rsidRDefault="002C5E41" w:rsidP="002C5E41">
      <w:pPr>
        <w:shd w:val="clear" w:color="auto" w:fill="FFFFFF"/>
        <w:spacing w:before="180" w:after="180" w:line="240" w:lineRule="auto"/>
        <w:rPr>
          <w:rFonts w:eastAsia="Times New Roman" w:cstheme="minorHAnsi"/>
          <w:color w:val="102535"/>
          <w:lang w:eastAsia="en-AU"/>
        </w:rPr>
      </w:pPr>
      <w:r w:rsidRPr="002C5E41">
        <w:rPr>
          <w:rFonts w:eastAsia="Times New Roman" w:cstheme="minorHAnsi"/>
          <w:color w:val="102535"/>
          <w:lang w:eastAsia="en-AU"/>
        </w:rPr>
        <w:t>The following personal protective equipment must be worn by personnel undertaking dealings in the facility: </w:t>
      </w:r>
    </w:p>
    <w:p w:rsidR="002C5E41" w:rsidRPr="002C5E41" w:rsidRDefault="00370550" w:rsidP="002C5E41">
      <w:pPr>
        <w:numPr>
          <w:ilvl w:val="0"/>
          <w:numId w:val="7"/>
        </w:numPr>
        <w:shd w:val="clear" w:color="auto" w:fill="FFFFFF"/>
        <w:spacing w:before="100" w:beforeAutospacing="1" w:after="100" w:afterAutospacing="1" w:line="240" w:lineRule="auto"/>
        <w:ind w:left="375"/>
        <w:rPr>
          <w:rFonts w:eastAsia="Times New Roman" w:cstheme="minorHAnsi"/>
          <w:color w:val="102535"/>
          <w:lang w:eastAsia="en-AU"/>
        </w:rPr>
      </w:pPr>
      <w:hyperlink r:id="rId8" w:anchor="kl_popup_6_content" w:history="1">
        <w:r w:rsidR="002C5E41" w:rsidRPr="008750F3">
          <w:rPr>
            <w:rFonts w:eastAsia="Times New Roman" w:cstheme="minorHAnsi"/>
            <w:lang w:eastAsia="en-AU"/>
          </w:rPr>
          <w:t>protective clothing</w:t>
        </w:r>
      </w:hyperlink>
      <w:r w:rsidR="002C5E41" w:rsidRPr="002C5E41">
        <w:rPr>
          <w:rFonts w:eastAsia="Times New Roman" w:cstheme="minorHAnsi"/>
          <w:lang w:eastAsia="en-AU"/>
        </w:rPr>
        <w:t> to aff</w:t>
      </w:r>
      <w:r w:rsidR="002C5E41" w:rsidRPr="002C5E41">
        <w:rPr>
          <w:rFonts w:eastAsia="Times New Roman" w:cstheme="minorHAnsi"/>
          <w:color w:val="102535"/>
          <w:lang w:eastAsia="en-AU"/>
        </w:rPr>
        <w:t>ord protection to the arms and front part of the body;  </w:t>
      </w:r>
    </w:p>
    <w:p w:rsidR="002C5E41" w:rsidRPr="002C5E41" w:rsidRDefault="002C5E41" w:rsidP="00C26791">
      <w:pPr>
        <w:shd w:val="clear" w:color="auto" w:fill="FFFFFF"/>
        <w:spacing w:before="180" w:after="180" w:line="240" w:lineRule="auto"/>
        <w:ind w:left="720"/>
        <w:rPr>
          <w:rFonts w:eastAsia="Times New Roman" w:cstheme="minorHAnsi"/>
          <w:color w:val="102535"/>
          <w:lang w:eastAsia="en-AU"/>
        </w:rPr>
      </w:pPr>
      <w:r w:rsidRPr="008750F3">
        <w:rPr>
          <w:rFonts w:eastAsia="Times New Roman" w:cstheme="minorHAnsi"/>
          <w:b/>
          <w:bCs/>
          <w:color w:val="102535"/>
          <w:lang w:eastAsia="en-AU"/>
        </w:rPr>
        <w:t>NOTE:</w:t>
      </w:r>
      <w:r w:rsidRPr="002C5E41">
        <w:rPr>
          <w:rFonts w:eastAsia="Times New Roman" w:cstheme="minorHAnsi"/>
          <w:color w:val="102535"/>
          <w:lang w:eastAsia="en-AU"/>
        </w:rPr>
        <w:t>  A rear-fastening gown is preferable, and </w:t>
      </w:r>
    </w:p>
    <w:p w:rsidR="002C5E41" w:rsidRPr="002C5E41" w:rsidRDefault="002C5E41" w:rsidP="002C5E41">
      <w:pPr>
        <w:numPr>
          <w:ilvl w:val="0"/>
          <w:numId w:val="8"/>
        </w:numPr>
        <w:shd w:val="clear" w:color="auto" w:fill="FFFFFF"/>
        <w:spacing w:before="100" w:beforeAutospacing="1" w:after="100" w:afterAutospacing="1" w:line="240" w:lineRule="auto"/>
        <w:ind w:left="375"/>
        <w:rPr>
          <w:rFonts w:eastAsia="Times New Roman" w:cstheme="minorHAnsi"/>
          <w:color w:val="102535"/>
          <w:lang w:eastAsia="en-AU"/>
        </w:rPr>
      </w:pPr>
      <w:r w:rsidRPr="002C5E41">
        <w:rPr>
          <w:rFonts w:eastAsia="Times New Roman" w:cstheme="minorHAnsi"/>
          <w:color w:val="102535"/>
          <w:lang w:eastAsia="en-AU"/>
        </w:rPr>
        <w:t>disposable gloves, when dealing with GM microorganisms, viral vectors or GMOs where the unmodified parent organism fits into the classification of Risk Group 2 organisms, as described in AS/NZS 2243.3.  </w:t>
      </w:r>
    </w:p>
    <w:p w:rsidR="002C5E41" w:rsidRPr="002C5E41" w:rsidRDefault="002C5E41" w:rsidP="00C26791">
      <w:pPr>
        <w:shd w:val="clear" w:color="auto" w:fill="FFFFFF"/>
        <w:spacing w:before="180" w:after="180" w:line="240" w:lineRule="auto"/>
        <w:ind w:left="720"/>
        <w:rPr>
          <w:rFonts w:eastAsia="Times New Roman" w:cstheme="minorHAnsi"/>
          <w:color w:val="102535"/>
          <w:lang w:eastAsia="en-AU"/>
        </w:rPr>
      </w:pPr>
      <w:r w:rsidRPr="008750F3">
        <w:rPr>
          <w:rFonts w:eastAsia="Times New Roman" w:cstheme="minorHAnsi"/>
          <w:b/>
          <w:bCs/>
          <w:color w:val="102535"/>
          <w:lang w:eastAsia="en-AU"/>
        </w:rPr>
        <w:t>NOTE:</w:t>
      </w:r>
      <w:r w:rsidRPr="002C5E41">
        <w:rPr>
          <w:rFonts w:eastAsia="Times New Roman" w:cstheme="minorHAnsi"/>
          <w:color w:val="102535"/>
          <w:lang w:eastAsia="en-AU"/>
        </w:rPr>
        <w:t>  Consideration should be given to the wearing of appropriate forms of eye protection. </w:t>
      </w:r>
    </w:p>
    <w:p w:rsidR="002C5E41" w:rsidRPr="002C5E41" w:rsidRDefault="002C5E41" w:rsidP="002C5E41">
      <w:pPr>
        <w:shd w:val="clear" w:color="auto" w:fill="FFFFFF"/>
        <w:spacing w:before="180" w:after="180" w:line="240" w:lineRule="auto"/>
        <w:rPr>
          <w:rFonts w:eastAsia="Times New Roman" w:cstheme="minorHAnsi"/>
          <w:color w:val="102535"/>
          <w:lang w:eastAsia="en-AU"/>
        </w:rPr>
      </w:pPr>
      <w:r w:rsidRPr="002C5E41">
        <w:rPr>
          <w:rFonts w:eastAsia="Times New Roman" w:cstheme="minorHAnsi"/>
          <w:color w:val="102535"/>
          <w:lang w:eastAsia="en-AU"/>
        </w:rPr>
        <w:t> If the work in the facility involves GM micro-organisms, or there is contact with GMOs that could persist on clothing or equipment, then personal protective equipment must be worn and must be removed before leaving the facility and disposed of or stored in designated storage or hanging provisions </w:t>
      </w:r>
    </w:p>
    <w:p w:rsidR="002C5E41" w:rsidRPr="002C5E41" w:rsidRDefault="002C5E41" w:rsidP="002C5E41">
      <w:pPr>
        <w:shd w:val="clear" w:color="auto" w:fill="FFFFFF"/>
        <w:spacing w:before="180" w:after="180" w:line="240" w:lineRule="auto"/>
        <w:rPr>
          <w:rFonts w:eastAsia="Times New Roman" w:cstheme="minorHAnsi"/>
          <w:color w:val="102535"/>
          <w:lang w:eastAsia="en-AU"/>
        </w:rPr>
      </w:pPr>
      <w:r w:rsidRPr="002C5E41">
        <w:rPr>
          <w:rFonts w:eastAsia="Times New Roman" w:cstheme="minorHAnsi"/>
          <w:color w:val="102535"/>
          <w:lang w:eastAsia="en-AU"/>
        </w:rPr>
        <w:lastRenderedPageBreak/>
        <w:t>Personal protection equipment, with the exception of gloves, may be worn if moving directly to another containment facility, certified to at least PC2 by the Regulator, that is directly connected to the facility or is connected by a corridor, stairs or other space that is not a public thoroughfare and in which there is negligible risk of the release of the GMOs or of cross-contamination should other personnel be encountered or contacted in the corridor.  </w:t>
      </w:r>
    </w:p>
    <w:p w:rsidR="002C5E41" w:rsidRPr="002C5E41" w:rsidRDefault="002C5E41" w:rsidP="002C5E41">
      <w:pPr>
        <w:shd w:val="clear" w:color="auto" w:fill="FFFFFF"/>
        <w:spacing w:before="180" w:after="180" w:line="240" w:lineRule="auto"/>
        <w:rPr>
          <w:rFonts w:eastAsia="Times New Roman" w:cstheme="minorHAnsi"/>
          <w:color w:val="102535"/>
          <w:lang w:eastAsia="en-AU"/>
        </w:rPr>
      </w:pPr>
      <w:r w:rsidRPr="002C5E41">
        <w:rPr>
          <w:rFonts w:eastAsia="Times New Roman" w:cstheme="minorHAnsi"/>
          <w:color w:val="102535"/>
          <w:lang w:eastAsia="en-AU"/>
        </w:rPr>
        <w:t>If working in an invertebrate facility, personnel must check their clothing, hair and exposed skin for any invertebrates and, if present, the invertebrates must be removed  before exiting from the facility </w:t>
      </w:r>
    </w:p>
    <w:p w:rsidR="002C5E41" w:rsidRPr="002C5E41" w:rsidRDefault="002C5E41" w:rsidP="002C5E41">
      <w:pPr>
        <w:shd w:val="clear" w:color="auto" w:fill="FFFFFF"/>
        <w:spacing w:before="180" w:after="180" w:line="240" w:lineRule="auto"/>
        <w:rPr>
          <w:rFonts w:eastAsia="Times New Roman" w:cstheme="minorHAnsi"/>
          <w:color w:val="102535"/>
          <w:lang w:eastAsia="en-AU"/>
        </w:rPr>
      </w:pPr>
      <w:r w:rsidRPr="002C5E41">
        <w:rPr>
          <w:rFonts w:eastAsia="Times New Roman" w:cstheme="minorHAnsi"/>
          <w:color w:val="102535"/>
          <w:lang w:eastAsia="en-AU"/>
        </w:rPr>
        <w:t> </w:t>
      </w:r>
    </w:p>
    <w:p w:rsidR="002C5E41" w:rsidRPr="007F03D3" w:rsidRDefault="002C5E41" w:rsidP="006739BF">
      <w:pPr>
        <w:pStyle w:val="Heading2"/>
        <w:numPr>
          <w:ilvl w:val="0"/>
          <w:numId w:val="11"/>
        </w:numPr>
        <w:rPr>
          <w:rFonts w:asciiTheme="minorHAnsi" w:eastAsia="Times New Roman" w:hAnsiTheme="minorHAnsi" w:cstheme="minorHAnsi"/>
          <w:b/>
          <w:sz w:val="24"/>
          <w:szCs w:val="22"/>
          <w:lang w:eastAsia="en-AU"/>
        </w:rPr>
      </w:pPr>
      <w:r w:rsidRPr="007F03D3">
        <w:rPr>
          <w:rFonts w:asciiTheme="minorHAnsi" w:eastAsia="Times New Roman" w:hAnsiTheme="minorHAnsi" w:cstheme="minorHAnsi"/>
          <w:b/>
          <w:sz w:val="24"/>
          <w:szCs w:val="22"/>
          <w:lang w:eastAsia="en-AU"/>
        </w:rPr>
        <w:t>Decontamination </w:t>
      </w:r>
    </w:p>
    <w:p w:rsidR="002C5E41" w:rsidRPr="002C5E41" w:rsidRDefault="002C5E41" w:rsidP="002C5E41">
      <w:pPr>
        <w:shd w:val="clear" w:color="auto" w:fill="FFFFFF"/>
        <w:spacing w:before="180" w:after="180" w:line="240" w:lineRule="auto"/>
        <w:rPr>
          <w:rFonts w:eastAsia="Times New Roman" w:cstheme="minorHAnsi"/>
          <w:color w:val="102535"/>
          <w:lang w:eastAsia="en-AU"/>
        </w:rPr>
      </w:pPr>
      <w:r w:rsidRPr="002C5E41">
        <w:rPr>
          <w:rFonts w:eastAsia="Times New Roman" w:cstheme="minorHAnsi"/>
          <w:color w:val="102535"/>
          <w:lang w:eastAsia="en-AU"/>
        </w:rPr>
        <w:t>Decontamination must be undertaken in accordance with Section 3.1 of the Regulator’s </w:t>
      </w:r>
      <w:hyperlink r:id="rId9" w:history="1">
        <w:r w:rsidRPr="00AD2A5B">
          <w:rPr>
            <w:rStyle w:val="Hyperlink"/>
            <w:rFonts w:eastAsia="Times New Roman" w:cstheme="minorHAnsi"/>
            <w:i/>
            <w:iCs/>
            <w:lang w:eastAsia="en-AU"/>
          </w:rPr>
          <w:t>Guidelines for the Transport, Storage and Disposal of GMOs</w:t>
        </w:r>
        <w:r w:rsidRPr="00AD2A5B">
          <w:rPr>
            <w:rStyle w:val="Hyperlink"/>
            <w:rFonts w:eastAsia="Times New Roman" w:cstheme="minorHAnsi"/>
            <w:lang w:eastAsia="en-AU"/>
          </w:rPr>
          <w:t> </w:t>
        </w:r>
      </w:hyperlink>
      <w:r w:rsidRPr="002C5E41">
        <w:rPr>
          <w:rFonts w:eastAsia="Times New Roman" w:cstheme="minorHAnsi"/>
          <w:color w:val="102535"/>
          <w:lang w:eastAsia="en-AU"/>
        </w:rPr>
        <w:t>as in force from time to time unless otherwise approved in writing by the Regulator. This includes material being transported to another location for decontamination. </w:t>
      </w:r>
    </w:p>
    <w:p w:rsidR="002C5E41" w:rsidRPr="002C5E41" w:rsidRDefault="002C5E41" w:rsidP="002C5E41">
      <w:pPr>
        <w:shd w:val="clear" w:color="auto" w:fill="FFFFFF"/>
        <w:spacing w:before="180" w:after="180" w:line="240" w:lineRule="auto"/>
        <w:rPr>
          <w:rFonts w:eastAsia="Times New Roman" w:cstheme="minorHAnsi"/>
          <w:color w:val="102535"/>
          <w:lang w:eastAsia="en-AU"/>
        </w:rPr>
      </w:pPr>
      <w:r w:rsidRPr="002C5E41">
        <w:rPr>
          <w:rFonts w:eastAsia="Times New Roman" w:cstheme="minorHAnsi"/>
          <w:color w:val="102535"/>
          <w:lang w:eastAsia="en-AU"/>
        </w:rPr>
        <w:t>All decontamination procedures conducted inside the facility must be carried out by authorized and appropriately trained personnel.  </w:t>
      </w:r>
    </w:p>
    <w:p w:rsidR="002C5E41" w:rsidRPr="002C5E41" w:rsidRDefault="002C5E41" w:rsidP="002C5E41">
      <w:pPr>
        <w:shd w:val="clear" w:color="auto" w:fill="FFFFFF"/>
        <w:spacing w:before="180" w:after="180" w:line="240" w:lineRule="auto"/>
        <w:rPr>
          <w:rFonts w:eastAsia="Times New Roman" w:cstheme="minorHAnsi"/>
          <w:color w:val="102535"/>
          <w:lang w:eastAsia="en-AU"/>
        </w:rPr>
      </w:pPr>
      <w:r w:rsidRPr="002C5E41">
        <w:rPr>
          <w:rFonts w:eastAsia="Times New Roman" w:cstheme="minorHAnsi"/>
          <w:color w:val="102535"/>
          <w:lang w:eastAsia="en-AU"/>
        </w:rPr>
        <w:t>GMOs, non-GMOs containing GMOs, or any wastes containing GMOs must be decontaminated prior to disposal if the method of disposal is not also the method of decontamination. This includes animal carcasses containing GM microorganisms. </w:t>
      </w:r>
    </w:p>
    <w:p w:rsidR="002C5E41" w:rsidRPr="002C5E41" w:rsidRDefault="002C5E41" w:rsidP="002C5E41">
      <w:pPr>
        <w:shd w:val="clear" w:color="auto" w:fill="FFFFFF"/>
        <w:spacing w:before="180" w:after="180" w:line="240" w:lineRule="auto"/>
        <w:rPr>
          <w:rFonts w:eastAsia="Times New Roman" w:cstheme="minorHAnsi"/>
          <w:color w:val="102535"/>
          <w:lang w:eastAsia="en-AU"/>
        </w:rPr>
      </w:pPr>
      <w:r w:rsidRPr="002C5E41">
        <w:rPr>
          <w:rFonts w:eastAsia="Times New Roman" w:cstheme="minorHAnsi"/>
          <w:color w:val="102535"/>
          <w:lang w:eastAsia="en-AU"/>
        </w:rPr>
        <w:t>In the case of macroscopic GMOs, visual inspection of container(s) may be used to confirm whether decontamination is necessary. For example, if the GMOs are drosophila, zebrafish or large plant seeds, visual inspection would be adequate to assess contamination </w:t>
      </w:r>
    </w:p>
    <w:p w:rsidR="002C5E41" w:rsidRPr="002C5E41" w:rsidRDefault="002C5E41" w:rsidP="002C5E41">
      <w:pPr>
        <w:shd w:val="clear" w:color="auto" w:fill="FFFFFF"/>
        <w:spacing w:before="180" w:after="180" w:line="240" w:lineRule="auto"/>
        <w:rPr>
          <w:rFonts w:eastAsia="Times New Roman" w:cstheme="minorHAnsi"/>
          <w:color w:val="102535"/>
          <w:lang w:eastAsia="en-AU"/>
        </w:rPr>
      </w:pPr>
      <w:r w:rsidRPr="002C5E41">
        <w:rPr>
          <w:rFonts w:eastAsia="Times New Roman" w:cstheme="minorHAnsi"/>
          <w:color w:val="102535"/>
          <w:lang w:eastAsia="en-AU"/>
        </w:rPr>
        <w:t>Work benches and surfaces where procedures involving GMOs have taken place must be decontaminated when the dealings are completed.  Equipment directly used in procedures involving GMOs and equipment suspected to be contaminated must be decontaminated when the dealings are completed. </w:t>
      </w:r>
    </w:p>
    <w:p w:rsidR="002C5E41" w:rsidRPr="002C5E41" w:rsidRDefault="002C5E41" w:rsidP="002C5E41">
      <w:pPr>
        <w:shd w:val="clear" w:color="auto" w:fill="FFFFFF"/>
        <w:spacing w:before="180" w:after="180" w:line="240" w:lineRule="auto"/>
        <w:rPr>
          <w:rFonts w:eastAsia="Times New Roman" w:cstheme="minorHAnsi"/>
          <w:color w:val="102535"/>
          <w:lang w:eastAsia="en-AU"/>
        </w:rPr>
      </w:pPr>
      <w:r w:rsidRPr="002C5E41">
        <w:rPr>
          <w:rFonts w:eastAsia="Times New Roman" w:cstheme="minorHAnsi"/>
          <w:color w:val="102535"/>
          <w:lang w:eastAsia="en-AU"/>
        </w:rPr>
        <w:t>Soil or other growth media that has been used to grow GM plants or plants hosting GM micro-organisms must be decontaminated prior to re-use. This may be achieved by physical removal of all GM plant material, including any GM propagative material, provided no GM microorganisms remain in the soil or growth medium </w:t>
      </w:r>
    </w:p>
    <w:p w:rsidR="002C5E41" w:rsidRPr="002C5E41" w:rsidRDefault="002C5E41" w:rsidP="002C5E41">
      <w:pPr>
        <w:shd w:val="clear" w:color="auto" w:fill="FFFFFF"/>
        <w:spacing w:before="180" w:after="180" w:line="240" w:lineRule="auto"/>
        <w:rPr>
          <w:rFonts w:eastAsia="Times New Roman" w:cstheme="minorHAnsi"/>
          <w:color w:val="102535"/>
          <w:lang w:eastAsia="en-AU"/>
        </w:rPr>
      </w:pPr>
      <w:r w:rsidRPr="002C5E41">
        <w:rPr>
          <w:rFonts w:eastAsia="Times New Roman" w:cstheme="minorHAnsi"/>
          <w:color w:val="102535"/>
          <w:lang w:eastAsia="en-AU"/>
        </w:rPr>
        <w:t>Equipment contaminated with or suspected to be contaminated with GMOs must be decontaminated before being removed from the facility, except if the equipment is being transported for the purposes of decontamination in accordance with the Regulator’s </w:t>
      </w:r>
      <w:hyperlink r:id="rId10" w:history="1">
        <w:r w:rsidRPr="00AD2A5B">
          <w:rPr>
            <w:rStyle w:val="Hyperlink"/>
            <w:rFonts w:eastAsia="Times New Roman" w:cstheme="minorHAnsi"/>
            <w:i/>
            <w:iCs/>
            <w:lang w:eastAsia="en-AU"/>
          </w:rPr>
          <w:t>Guidelines for the Transport, Storage and Disposal of GMOs</w:t>
        </w:r>
      </w:hyperlink>
      <w:r w:rsidRPr="002C5E41">
        <w:rPr>
          <w:rFonts w:eastAsia="Times New Roman" w:cstheme="minorHAnsi"/>
          <w:i/>
          <w:iCs/>
          <w:color w:val="102535"/>
          <w:lang w:eastAsia="en-AU"/>
        </w:rPr>
        <w:t>,</w:t>
      </w:r>
      <w:r w:rsidRPr="002C5E41">
        <w:rPr>
          <w:rFonts w:eastAsia="Times New Roman" w:cstheme="minorHAnsi"/>
          <w:color w:val="102535"/>
          <w:lang w:eastAsia="en-AU"/>
        </w:rPr>
        <w:t> as in force from time to time, and other relevant guidelines issued by the Regulator. </w:t>
      </w:r>
    </w:p>
    <w:p w:rsidR="002C5E41" w:rsidRPr="002C5E41" w:rsidRDefault="002C5E41" w:rsidP="002C5E41">
      <w:pPr>
        <w:shd w:val="clear" w:color="auto" w:fill="FFFFFF"/>
        <w:spacing w:before="180" w:after="180" w:line="240" w:lineRule="auto"/>
        <w:rPr>
          <w:rFonts w:eastAsia="Times New Roman" w:cstheme="minorHAnsi"/>
          <w:color w:val="102535"/>
          <w:lang w:eastAsia="en-AU"/>
        </w:rPr>
      </w:pPr>
      <w:r w:rsidRPr="002C5E41">
        <w:rPr>
          <w:rFonts w:eastAsia="Times New Roman" w:cstheme="minorHAnsi"/>
          <w:color w:val="102535"/>
          <w:lang w:eastAsia="en-AU"/>
        </w:rPr>
        <w:t>Personal protective equipment contaminated with or suspected to be contaminated with GMOs must be taken off as soon as practicable and decontaminated prior to reuse or disposal. Protective clothing that is known to be free of GMOs (not contaminated with GMOs) may be washed using normal laundry methods. Gloves must be disposed of after use and prior to exiting the facility. </w:t>
      </w:r>
    </w:p>
    <w:p w:rsidR="002C5E41" w:rsidRPr="002C5E41" w:rsidRDefault="002C5E41" w:rsidP="002C5E41">
      <w:pPr>
        <w:shd w:val="clear" w:color="auto" w:fill="FFFFFF"/>
        <w:spacing w:before="180" w:after="180" w:line="240" w:lineRule="auto"/>
        <w:rPr>
          <w:rFonts w:eastAsia="Times New Roman" w:cstheme="minorHAnsi"/>
          <w:color w:val="102535"/>
          <w:lang w:eastAsia="en-AU"/>
        </w:rPr>
      </w:pPr>
      <w:r w:rsidRPr="002C5E41">
        <w:rPr>
          <w:rFonts w:eastAsia="Times New Roman" w:cstheme="minorHAnsi"/>
          <w:color w:val="102535"/>
          <w:lang w:eastAsia="en-AU"/>
        </w:rPr>
        <w:t>Persons who have been performing procedures with GMOs in the facility or who have contaminated their hands with GMOs, must decontaminate their hands before leaving the facility.  </w:t>
      </w:r>
    </w:p>
    <w:p w:rsidR="002C5E41" w:rsidRPr="002C5E41" w:rsidRDefault="002C5E41" w:rsidP="00C26791">
      <w:pPr>
        <w:shd w:val="clear" w:color="auto" w:fill="FFFFFF"/>
        <w:spacing w:before="180" w:after="180" w:line="240" w:lineRule="auto"/>
        <w:ind w:left="720"/>
        <w:rPr>
          <w:rFonts w:eastAsia="Times New Roman" w:cstheme="minorHAnsi"/>
          <w:color w:val="102535"/>
          <w:lang w:eastAsia="en-AU"/>
        </w:rPr>
      </w:pPr>
      <w:r w:rsidRPr="008750F3">
        <w:rPr>
          <w:rFonts w:eastAsia="Times New Roman" w:cstheme="minorHAnsi"/>
          <w:b/>
          <w:bCs/>
          <w:color w:val="102535"/>
          <w:lang w:eastAsia="en-AU"/>
        </w:rPr>
        <w:lastRenderedPageBreak/>
        <w:t>NOTE: </w:t>
      </w:r>
      <w:r w:rsidRPr="002C5E41">
        <w:rPr>
          <w:rFonts w:eastAsia="Times New Roman" w:cstheme="minorHAnsi"/>
          <w:color w:val="102535"/>
          <w:lang w:eastAsia="en-AU"/>
        </w:rPr>
        <w:t>This may include the use of soap and water, if appropriate. If wash-basins are to be used, the use of hand operated taps is not acceptable, as they are a ready source of contamination.  Soap and other decontamination agents should be dispensed from hands free dispensers. </w:t>
      </w:r>
    </w:p>
    <w:p w:rsidR="002C5E41" w:rsidRPr="002C5E41" w:rsidRDefault="002C5E41" w:rsidP="002C5E41">
      <w:pPr>
        <w:shd w:val="clear" w:color="auto" w:fill="FFFFFF"/>
        <w:spacing w:before="180" w:after="180" w:line="240" w:lineRule="auto"/>
        <w:rPr>
          <w:rFonts w:eastAsia="Times New Roman" w:cstheme="minorHAnsi"/>
          <w:color w:val="102535"/>
          <w:lang w:eastAsia="en-AU"/>
        </w:rPr>
      </w:pPr>
      <w:r w:rsidRPr="002C5E41">
        <w:rPr>
          <w:rFonts w:eastAsia="Times New Roman" w:cstheme="minorHAnsi"/>
          <w:color w:val="102535"/>
          <w:lang w:eastAsia="en-AU"/>
        </w:rPr>
        <w:t>All liquid effluent. Including run-off that contains or is suspected of containing GMOs must be decontaminated prior to disposal.  </w:t>
      </w:r>
    </w:p>
    <w:p w:rsidR="002C5E41" w:rsidRPr="002C5E41" w:rsidRDefault="002C5E41" w:rsidP="00C26791">
      <w:pPr>
        <w:shd w:val="clear" w:color="auto" w:fill="FFFFFF"/>
        <w:spacing w:before="180" w:after="180" w:line="240" w:lineRule="auto"/>
        <w:ind w:left="360"/>
        <w:rPr>
          <w:rFonts w:eastAsia="Times New Roman" w:cstheme="minorHAnsi"/>
          <w:color w:val="102535"/>
          <w:lang w:eastAsia="en-AU"/>
        </w:rPr>
      </w:pPr>
      <w:r w:rsidRPr="008750F3">
        <w:rPr>
          <w:rFonts w:eastAsia="Times New Roman" w:cstheme="minorHAnsi"/>
          <w:b/>
          <w:bCs/>
          <w:color w:val="102535"/>
          <w:lang w:eastAsia="en-AU"/>
        </w:rPr>
        <w:t>NOTE:</w:t>
      </w:r>
      <w:r w:rsidRPr="002C5E41">
        <w:rPr>
          <w:rFonts w:eastAsia="Times New Roman" w:cstheme="minorHAnsi"/>
          <w:color w:val="102535"/>
          <w:lang w:eastAsia="en-AU"/>
        </w:rPr>
        <w:t> Decontamination of liquid effluent may be by filtration, if it is effective in removing the GMOs from effluent. </w:t>
      </w:r>
    </w:p>
    <w:p w:rsidR="002C5E41" w:rsidRPr="002C5E41" w:rsidRDefault="002C5E41" w:rsidP="002C5E41">
      <w:pPr>
        <w:shd w:val="clear" w:color="auto" w:fill="FFFFFF"/>
        <w:spacing w:before="180" w:after="180" w:line="240" w:lineRule="auto"/>
        <w:rPr>
          <w:rFonts w:eastAsia="Times New Roman" w:cstheme="minorHAnsi"/>
          <w:color w:val="102535"/>
          <w:lang w:eastAsia="en-AU"/>
        </w:rPr>
      </w:pPr>
      <w:r w:rsidRPr="002C5E41">
        <w:rPr>
          <w:rFonts w:eastAsia="Times New Roman" w:cstheme="minorHAnsi"/>
          <w:color w:val="102535"/>
          <w:lang w:eastAsia="en-AU"/>
        </w:rPr>
        <w:t> </w:t>
      </w:r>
    </w:p>
    <w:p w:rsidR="002C5E41" w:rsidRPr="007F03D3" w:rsidRDefault="002C5E41" w:rsidP="006739BF">
      <w:pPr>
        <w:pStyle w:val="Heading2"/>
        <w:numPr>
          <w:ilvl w:val="0"/>
          <w:numId w:val="11"/>
        </w:numPr>
        <w:rPr>
          <w:rFonts w:asciiTheme="minorHAnsi" w:eastAsia="Times New Roman" w:hAnsiTheme="minorHAnsi" w:cstheme="minorHAnsi"/>
          <w:b/>
          <w:sz w:val="24"/>
          <w:szCs w:val="22"/>
          <w:lang w:eastAsia="en-AU"/>
        </w:rPr>
      </w:pPr>
      <w:r w:rsidRPr="007F03D3">
        <w:rPr>
          <w:rFonts w:asciiTheme="minorHAnsi" w:eastAsia="Times New Roman" w:hAnsiTheme="minorHAnsi" w:cstheme="minorHAnsi"/>
          <w:b/>
          <w:sz w:val="24"/>
          <w:szCs w:val="22"/>
          <w:lang w:eastAsia="en-AU"/>
        </w:rPr>
        <w:t>Spills or escapes of GMOs </w:t>
      </w:r>
    </w:p>
    <w:p w:rsidR="002C5E41" w:rsidRPr="002C5E41" w:rsidRDefault="002C5E41" w:rsidP="002C5E41">
      <w:pPr>
        <w:shd w:val="clear" w:color="auto" w:fill="FFFFFF"/>
        <w:spacing w:before="180" w:after="180" w:line="240" w:lineRule="auto"/>
        <w:rPr>
          <w:rFonts w:eastAsia="Times New Roman" w:cstheme="minorHAnsi"/>
          <w:color w:val="102535"/>
          <w:lang w:eastAsia="en-AU"/>
        </w:rPr>
      </w:pPr>
      <w:r w:rsidRPr="002C5E41">
        <w:rPr>
          <w:rFonts w:eastAsia="Times New Roman" w:cstheme="minorHAnsi"/>
          <w:color w:val="102535"/>
          <w:lang w:eastAsia="en-AU"/>
        </w:rPr>
        <w:t>Documented procedures must be in place to decontaminate any spills involving GMOs inside the facility. The procedures must be made available to the Regulator if requested. </w:t>
      </w:r>
    </w:p>
    <w:p w:rsidR="002C5E41" w:rsidRPr="002C5E41" w:rsidRDefault="002C5E41" w:rsidP="002C5E41">
      <w:pPr>
        <w:shd w:val="clear" w:color="auto" w:fill="FFFFFF"/>
        <w:spacing w:before="180" w:after="180" w:line="240" w:lineRule="auto"/>
        <w:rPr>
          <w:rFonts w:eastAsia="Times New Roman" w:cstheme="minorHAnsi"/>
          <w:color w:val="102535"/>
          <w:lang w:eastAsia="en-AU"/>
        </w:rPr>
      </w:pPr>
      <w:r w:rsidRPr="002C5E41">
        <w:rPr>
          <w:rFonts w:eastAsia="Times New Roman" w:cstheme="minorHAnsi"/>
          <w:color w:val="102535"/>
          <w:lang w:eastAsia="en-AU"/>
        </w:rPr>
        <w:t>If a spill of GMOs or any material containing GMOs occurs inside the facility, the spills procedures must be implemented to decontaminate the spill as soon as reasonably practicable. </w:t>
      </w:r>
    </w:p>
    <w:p w:rsidR="002C5E41" w:rsidRPr="002C5E41" w:rsidRDefault="002C5E41" w:rsidP="002C5E41">
      <w:pPr>
        <w:shd w:val="clear" w:color="auto" w:fill="FFFFFF"/>
        <w:spacing w:before="180" w:after="180" w:line="240" w:lineRule="auto"/>
        <w:rPr>
          <w:rFonts w:eastAsia="Times New Roman" w:cstheme="minorHAnsi"/>
          <w:color w:val="102535"/>
          <w:lang w:eastAsia="en-AU"/>
        </w:rPr>
      </w:pPr>
      <w:r w:rsidRPr="002C5E41">
        <w:rPr>
          <w:rFonts w:eastAsia="Times New Roman" w:cstheme="minorHAnsi"/>
          <w:color w:val="102535"/>
          <w:lang w:eastAsia="en-AU"/>
        </w:rPr>
        <w:t>If a GM animal, invertebrate or aquatic organism, or any of these containing GMOs, escapes within the facility, is must be captured and returned to its container or cage, or euthanized. </w:t>
      </w:r>
    </w:p>
    <w:p w:rsidR="002C5E41" w:rsidRPr="002C5E41" w:rsidRDefault="002C5E41" w:rsidP="002C5E41">
      <w:pPr>
        <w:shd w:val="clear" w:color="auto" w:fill="FFFFFF"/>
        <w:spacing w:before="180" w:after="180" w:line="240" w:lineRule="auto"/>
        <w:rPr>
          <w:rFonts w:eastAsia="Times New Roman" w:cstheme="minorHAnsi"/>
          <w:color w:val="102535"/>
          <w:lang w:eastAsia="en-AU"/>
        </w:rPr>
      </w:pPr>
      <w:r w:rsidRPr="002C5E41">
        <w:rPr>
          <w:rFonts w:eastAsia="Times New Roman" w:cstheme="minorHAnsi"/>
          <w:color w:val="102535"/>
          <w:lang w:eastAsia="en-AU"/>
        </w:rPr>
        <w:t>In the event of the escape, unintentional release, spill, leak, or loss of GMOs outside of the facility: </w:t>
      </w:r>
    </w:p>
    <w:p w:rsidR="002C5E41" w:rsidRPr="002C5E41" w:rsidRDefault="002C5E41" w:rsidP="002C5E41">
      <w:pPr>
        <w:numPr>
          <w:ilvl w:val="0"/>
          <w:numId w:val="9"/>
        </w:numPr>
        <w:shd w:val="clear" w:color="auto" w:fill="FFFFFF"/>
        <w:spacing w:before="100" w:beforeAutospacing="1" w:after="100" w:afterAutospacing="1" w:line="240" w:lineRule="auto"/>
        <w:ind w:left="375"/>
        <w:rPr>
          <w:rFonts w:eastAsia="Times New Roman" w:cstheme="minorHAnsi"/>
          <w:color w:val="102535"/>
          <w:lang w:eastAsia="en-AU"/>
        </w:rPr>
      </w:pPr>
      <w:r w:rsidRPr="002C5E41">
        <w:rPr>
          <w:rFonts w:eastAsia="Times New Roman" w:cstheme="minorHAnsi"/>
          <w:color w:val="102535"/>
          <w:lang w:eastAsia="en-AU"/>
        </w:rPr>
        <w:t>efforts must be implemented as soon as reasonably practicable to locate and/or retrieve the GMOs and return the GMOs to containment or render them non-viable; and </w:t>
      </w:r>
    </w:p>
    <w:p w:rsidR="002C5E41" w:rsidRPr="002C5E41" w:rsidRDefault="002C5E41" w:rsidP="002C5E41">
      <w:pPr>
        <w:numPr>
          <w:ilvl w:val="0"/>
          <w:numId w:val="9"/>
        </w:numPr>
        <w:shd w:val="clear" w:color="auto" w:fill="FFFFFF"/>
        <w:spacing w:before="100" w:beforeAutospacing="1" w:after="100" w:afterAutospacing="1" w:line="240" w:lineRule="auto"/>
        <w:ind w:left="375"/>
        <w:rPr>
          <w:rFonts w:eastAsia="Times New Roman" w:cstheme="minorHAnsi"/>
          <w:color w:val="102535"/>
          <w:lang w:eastAsia="en-AU"/>
        </w:rPr>
      </w:pPr>
      <w:r w:rsidRPr="002C5E41">
        <w:rPr>
          <w:rFonts w:eastAsia="Times New Roman" w:cstheme="minorHAnsi"/>
          <w:color w:val="102535"/>
          <w:lang w:eastAsia="en-AU"/>
        </w:rPr>
        <w:t xml:space="preserve">the incident must be reported to the </w:t>
      </w:r>
      <w:r w:rsidR="0015065B">
        <w:rPr>
          <w:rFonts w:eastAsia="Times New Roman" w:cstheme="minorHAnsi"/>
          <w:color w:val="102535"/>
          <w:lang w:eastAsia="en-AU"/>
        </w:rPr>
        <w:t xml:space="preserve">IBC and the </w:t>
      </w:r>
      <w:r w:rsidRPr="002C5E41">
        <w:rPr>
          <w:rFonts w:eastAsia="Times New Roman" w:cstheme="minorHAnsi"/>
          <w:color w:val="102535"/>
          <w:lang w:eastAsia="en-AU"/>
        </w:rPr>
        <w:t>Regulator as soon as practicable. </w:t>
      </w:r>
      <w:r w:rsidR="0015065B">
        <w:rPr>
          <w:rFonts w:eastAsia="Times New Roman" w:cstheme="minorHAnsi"/>
          <w:color w:val="102535"/>
          <w:lang w:eastAsia="en-AU"/>
        </w:rPr>
        <w:t xml:space="preserve">Refer to the </w:t>
      </w:r>
      <w:hyperlink r:id="rId11" w:anchor="incidents" w:history="1">
        <w:r w:rsidR="0015065B" w:rsidRPr="0015065B">
          <w:rPr>
            <w:rStyle w:val="Hyperlink"/>
            <w:rFonts w:eastAsia="Times New Roman" w:cstheme="minorHAnsi"/>
            <w:lang w:eastAsia="en-AU"/>
          </w:rPr>
          <w:t>Incidents web page</w:t>
        </w:r>
      </w:hyperlink>
      <w:r w:rsidR="0015065B">
        <w:rPr>
          <w:rFonts w:eastAsia="Times New Roman" w:cstheme="minorHAnsi"/>
          <w:color w:val="102535"/>
          <w:lang w:eastAsia="en-AU"/>
        </w:rPr>
        <w:t xml:space="preserve"> for details.</w:t>
      </w:r>
    </w:p>
    <w:p w:rsidR="002C5E41" w:rsidRPr="002C5E41" w:rsidRDefault="002C5E41" w:rsidP="002C5E41">
      <w:pPr>
        <w:shd w:val="clear" w:color="auto" w:fill="FFFFFF"/>
        <w:spacing w:before="180" w:after="180" w:line="240" w:lineRule="auto"/>
        <w:rPr>
          <w:rFonts w:eastAsia="Times New Roman" w:cstheme="minorHAnsi"/>
          <w:color w:val="102535"/>
          <w:lang w:eastAsia="en-AU"/>
        </w:rPr>
      </w:pPr>
      <w:r w:rsidRPr="002C5E41">
        <w:rPr>
          <w:rFonts w:eastAsia="Times New Roman" w:cstheme="minorHAnsi"/>
          <w:color w:val="102535"/>
          <w:lang w:eastAsia="en-AU"/>
        </w:rPr>
        <w:t>Any decontamination of GMOs must be in accordance with the requirements listed in the Regulator’s </w:t>
      </w:r>
      <w:hyperlink r:id="rId12" w:history="1">
        <w:r w:rsidRPr="00AD2A5B">
          <w:rPr>
            <w:rStyle w:val="Hyperlink"/>
            <w:rFonts w:eastAsia="Times New Roman" w:cstheme="minorHAnsi"/>
            <w:i/>
            <w:iCs/>
            <w:lang w:eastAsia="en-AU"/>
          </w:rPr>
          <w:t>Guidelines for the Transport, Storage and Disposal of GMOs </w:t>
        </w:r>
      </w:hyperlink>
      <w:r w:rsidRPr="002C5E41">
        <w:rPr>
          <w:rFonts w:eastAsia="Times New Roman" w:cstheme="minorHAnsi"/>
          <w:color w:val="102535"/>
          <w:lang w:eastAsia="en-AU"/>
        </w:rPr>
        <w:t>as in force from time to time.  </w:t>
      </w:r>
    </w:p>
    <w:p w:rsidR="002C5E41" w:rsidRPr="002C5E41" w:rsidRDefault="002C5E41" w:rsidP="002C5E41">
      <w:pPr>
        <w:shd w:val="clear" w:color="auto" w:fill="FFFFFF"/>
        <w:spacing w:before="180" w:after="180" w:line="240" w:lineRule="auto"/>
        <w:rPr>
          <w:rFonts w:eastAsia="Times New Roman" w:cstheme="minorHAnsi"/>
          <w:color w:val="102535"/>
          <w:lang w:eastAsia="en-AU"/>
        </w:rPr>
      </w:pPr>
      <w:r w:rsidRPr="002C5E41">
        <w:rPr>
          <w:rFonts w:eastAsia="Times New Roman" w:cstheme="minorHAnsi"/>
          <w:color w:val="102535"/>
          <w:lang w:eastAsia="en-AU"/>
        </w:rPr>
        <w:t> </w:t>
      </w:r>
    </w:p>
    <w:p w:rsidR="002C5E41" w:rsidRPr="007F03D3" w:rsidRDefault="002C5E41" w:rsidP="006739BF">
      <w:pPr>
        <w:pStyle w:val="Heading2"/>
        <w:numPr>
          <w:ilvl w:val="0"/>
          <w:numId w:val="11"/>
        </w:numPr>
        <w:rPr>
          <w:rFonts w:asciiTheme="minorHAnsi" w:eastAsia="Times New Roman" w:hAnsiTheme="minorHAnsi" w:cstheme="minorHAnsi"/>
          <w:b/>
          <w:sz w:val="24"/>
          <w:szCs w:val="22"/>
          <w:lang w:eastAsia="en-AU"/>
        </w:rPr>
      </w:pPr>
      <w:r w:rsidRPr="007F03D3">
        <w:rPr>
          <w:rFonts w:asciiTheme="minorHAnsi" w:eastAsia="Times New Roman" w:hAnsiTheme="minorHAnsi" w:cstheme="minorHAnsi"/>
          <w:b/>
          <w:sz w:val="24"/>
          <w:szCs w:val="22"/>
          <w:lang w:eastAsia="en-AU"/>
        </w:rPr>
        <w:t>Labelling </w:t>
      </w:r>
    </w:p>
    <w:p w:rsidR="002C5E41" w:rsidRPr="002C5E41" w:rsidRDefault="002C5E41" w:rsidP="002C5E41">
      <w:pPr>
        <w:shd w:val="clear" w:color="auto" w:fill="FFFFFF"/>
        <w:spacing w:before="180" w:after="180" w:line="240" w:lineRule="auto"/>
        <w:rPr>
          <w:rFonts w:eastAsia="Times New Roman" w:cstheme="minorHAnsi"/>
          <w:color w:val="102535"/>
          <w:lang w:eastAsia="en-AU"/>
        </w:rPr>
      </w:pPr>
      <w:r w:rsidRPr="002C5E41">
        <w:rPr>
          <w:rFonts w:eastAsia="Times New Roman" w:cstheme="minorHAnsi"/>
          <w:color w:val="102535"/>
          <w:lang w:eastAsia="en-AU"/>
        </w:rPr>
        <w:t>All containers of GMOs must be clearly labelled so as to indicate that they contain GMOs. Any unlabelled material must be treated as a GMO and handled in accordance with these requirements. </w:t>
      </w:r>
    </w:p>
    <w:p w:rsidR="002C5E41" w:rsidRPr="002C5E41" w:rsidRDefault="002C5E41" w:rsidP="00C26791">
      <w:pPr>
        <w:shd w:val="clear" w:color="auto" w:fill="FFFFFF"/>
        <w:spacing w:before="180" w:after="180" w:line="240" w:lineRule="auto"/>
        <w:ind w:left="720"/>
        <w:rPr>
          <w:rFonts w:eastAsia="Times New Roman" w:cstheme="minorHAnsi"/>
          <w:color w:val="102535"/>
          <w:lang w:eastAsia="en-AU"/>
        </w:rPr>
      </w:pPr>
      <w:r w:rsidRPr="008750F3">
        <w:rPr>
          <w:rFonts w:eastAsia="Times New Roman" w:cstheme="minorHAnsi"/>
          <w:b/>
          <w:bCs/>
          <w:color w:val="102535"/>
          <w:lang w:eastAsia="en-AU"/>
        </w:rPr>
        <w:t>NOTE: </w:t>
      </w:r>
      <w:r w:rsidRPr="002C5E41">
        <w:rPr>
          <w:rFonts w:eastAsia="Times New Roman" w:cstheme="minorHAnsi"/>
          <w:color w:val="102535"/>
          <w:lang w:eastAsia="en-AU"/>
        </w:rPr>
        <w:t>Labelling enables the separation of GM work from non-GM work and enhances the control of GMOs within the facility. </w:t>
      </w:r>
    </w:p>
    <w:p w:rsidR="002C5E41" w:rsidRPr="002C5E41" w:rsidRDefault="002C5E41" w:rsidP="002C5E41">
      <w:pPr>
        <w:shd w:val="clear" w:color="auto" w:fill="FFFFFF"/>
        <w:spacing w:before="180" w:after="180" w:line="240" w:lineRule="auto"/>
        <w:rPr>
          <w:rFonts w:eastAsia="Times New Roman" w:cstheme="minorHAnsi"/>
          <w:color w:val="102535"/>
          <w:lang w:eastAsia="en-AU"/>
        </w:rPr>
      </w:pPr>
      <w:r w:rsidRPr="002C5E41">
        <w:rPr>
          <w:rFonts w:eastAsia="Times New Roman" w:cstheme="minorHAnsi"/>
          <w:color w:val="102535"/>
          <w:lang w:eastAsia="en-AU"/>
        </w:rPr>
        <w:t>All organisms (animals, invertebrates and plants) that are GM, or contain GM organisms (including microorganisms) or other GM material must be identified as GMOs. This may be achieved by attaching labels to cages, containers and/</w:t>
      </w:r>
      <w:r w:rsidRPr="002C5E41">
        <w:rPr>
          <w:rFonts w:eastAsia="Times New Roman" w:cstheme="minorHAnsi"/>
          <w:lang w:eastAsia="en-AU"/>
        </w:rPr>
        <w:t>or</w:t>
      </w:r>
      <w:hyperlink r:id="rId13" w:anchor="kl_popup_7_content" w:history="1">
        <w:r w:rsidRPr="008750F3">
          <w:rPr>
            <w:rFonts w:eastAsia="Times New Roman" w:cstheme="minorHAnsi"/>
            <w:lang w:eastAsia="en-AU"/>
          </w:rPr>
          <w:t> trays</w:t>
        </w:r>
      </w:hyperlink>
      <w:r w:rsidRPr="002C5E41">
        <w:rPr>
          <w:rFonts w:eastAsia="Times New Roman" w:cstheme="minorHAnsi"/>
          <w:lang w:eastAsia="en-AU"/>
        </w:rPr>
        <w:t xml:space="preserve">, </w:t>
      </w:r>
      <w:r w:rsidRPr="002C5E41">
        <w:rPr>
          <w:rFonts w:eastAsia="Times New Roman" w:cstheme="minorHAnsi"/>
          <w:color w:val="102535"/>
          <w:lang w:eastAsia="en-AU"/>
        </w:rPr>
        <w:t>as relevant. Also, in GM plants labels can be attached. Additionally, large animals must be clearly marked so they can be readily identified (e.g. tattoo, permanent tag, microchip or permanent brand). Anything that cannot be identified as a GMO, or a non-GMO must be treated as a GMO and handled in accordance with these requirements.   </w:t>
      </w:r>
    </w:p>
    <w:p w:rsidR="002C5E41" w:rsidRPr="002C5E41" w:rsidRDefault="002C5E41" w:rsidP="002C5E41">
      <w:pPr>
        <w:shd w:val="clear" w:color="auto" w:fill="FFFFFF"/>
        <w:spacing w:before="180" w:after="180" w:line="240" w:lineRule="auto"/>
        <w:rPr>
          <w:rFonts w:eastAsia="Times New Roman" w:cstheme="minorHAnsi"/>
          <w:color w:val="102535"/>
          <w:lang w:eastAsia="en-AU"/>
        </w:rPr>
      </w:pPr>
      <w:r w:rsidRPr="002C5E41">
        <w:rPr>
          <w:rFonts w:eastAsia="Times New Roman" w:cstheme="minorHAnsi"/>
          <w:color w:val="102535"/>
          <w:lang w:eastAsia="en-AU"/>
        </w:rPr>
        <w:t>A documented system of accounting for the number of GMOs in the facility must be used. The documentation must be made available to the Regulator if requested </w:t>
      </w:r>
    </w:p>
    <w:p w:rsidR="002C5E41" w:rsidRPr="002C5E41" w:rsidRDefault="002C5E41" w:rsidP="002C5E41">
      <w:pPr>
        <w:shd w:val="clear" w:color="auto" w:fill="FFFFFF"/>
        <w:spacing w:before="180" w:after="180" w:line="240" w:lineRule="auto"/>
        <w:rPr>
          <w:rFonts w:eastAsia="Times New Roman" w:cstheme="minorHAnsi"/>
          <w:color w:val="102535"/>
          <w:lang w:eastAsia="en-AU"/>
        </w:rPr>
      </w:pPr>
      <w:r w:rsidRPr="002C5E41">
        <w:rPr>
          <w:rFonts w:eastAsia="Times New Roman" w:cstheme="minorHAnsi"/>
          <w:color w:val="102535"/>
          <w:lang w:eastAsia="en-AU"/>
        </w:rPr>
        <w:lastRenderedPageBreak/>
        <w:t> </w:t>
      </w:r>
    </w:p>
    <w:p w:rsidR="002C5E41" w:rsidRPr="007F03D3" w:rsidRDefault="002C5E41" w:rsidP="006739BF">
      <w:pPr>
        <w:pStyle w:val="Heading2"/>
        <w:numPr>
          <w:ilvl w:val="0"/>
          <w:numId w:val="11"/>
        </w:numPr>
        <w:rPr>
          <w:rFonts w:asciiTheme="minorHAnsi" w:eastAsia="Times New Roman" w:hAnsiTheme="minorHAnsi" w:cstheme="minorHAnsi"/>
          <w:b/>
          <w:sz w:val="24"/>
          <w:szCs w:val="22"/>
          <w:lang w:eastAsia="en-AU"/>
        </w:rPr>
      </w:pPr>
      <w:r w:rsidRPr="007F03D3">
        <w:rPr>
          <w:rFonts w:asciiTheme="minorHAnsi" w:eastAsia="Times New Roman" w:hAnsiTheme="minorHAnsi" w:cstheme="minorHAnsi"/>
          <w:b/>
          <w:sz w:val="24"/>
          <w:szCs w:val="22"/>
          <w:lang w:eastAsia="en-AU"/>
        </w:rPr>
        <w:t>Removal and storage of GMOs </w:t>
      </w:r>
    </w:p>
    <w:p w:rsidR="002C5E41" w:rsidRPr="002C5E41" w:rsidRDefault="002C5E41" w:rsidP="002C5E41">
      <w:pPr>
        <w:shd w:val="clear" w:color="auto" w:fill="FFFFFF"/>
        <w:spacing w:before="180" w:after="180" w:line="240" w:lineRule="auto"/>
        <w:rPr>
          <w:rFonts w:eastAsia="Times New Roman" w:cstheme="minorHAnsi"/>
          <w:color w:val="102535"/>
          <w:lang w:eastAsia="en-AU"/>
        </w:rPr>
      </w:pPr>
      <w:r w:rsidRPr="001C1BAB">
        <w:rPr>
          <w:rFonts w:eastAsia="Times New Roman" w:cstheme="minorHAnsi"/>
          <w:color w:val="102535"/>
          <w:lang w:eastAsia="en-AU"/>
        </w:rPr>
        <w:t>Transport and storage of all GMOs outside of the facility must be conducted in accordance with the Regulator’s</w:t>
      </w:r>
      <w:r w:rsidRPr="002C5E41">
        <w:rPr>
          <w:rFonts w:eastAsia="Times New Roman" w:cstheme="minorHAnsi"/>
          <w:color w:val="102535"/>
          <w:lang w:eastAsia="en-AU"/>
        </w:rPr>
        <w:t> </w:t>
      </w:r>
      <w:hyperlink r:id="rId14" w:history="1">
        <w:r w:rsidRPr="008750F3">
          <w:rPr>
            <w:rStyle w:val="Hyperlink"/>
            <w:rFonts w:eastAsia="Times New Roman" w:cstheme="minorHAnsi"/>
            <w:i/>
            <w:iCs/>
            <w:lang w:eastAsia="en-AU"/>
          </w:rPr>
          <w:t>Guidelines for the Transport, Storage and Disposal of GMOs</w:t>
        </w:r>
      </w:hyperlink>
      <w:r w:rsidRPr="002C5E41">
        <w:rPr>
          <w:rFonts w:eastAsia="Times New Roman" w:cstheme="minorHAnsi"/>
          <w:i/>
          <w:iCs/>
          <w:color w:val="102535"/>
          <w:lang w:eastAsia="en-AU"/>
        </w:rPr>
        <w:t>,</w:t>
      </w:r>
      <w:r w:rsidRPr="002C5E41">
        <w:rPr>
          <w:rFonts w:eastAsia="Times New Roman" w:cstheme="minorHAnsi"/>
          <w:color w:val="102535"/>
          <w:lang w:eastAsia="en-AU"/>
        </w:rPr>
        <w:t> as in force from time to time, and other relevant guidelines issued by the Regulator. </w:t>
      </w:r>
      <w:r w:rsidR="00ED59B7">
        <w:rPr>
          <w:rFonts w:eastAsia="Times New Roman" w:cstheme="minorHAnsi"/>
          <w:color w:val="102535"/>
          <w:lang w:eastAsia="en-AU"/>
        </w:rPr>
        <w:t xml:space="preserve">Refer to the </w:t>
      </w:r>
      <w:hyperlink r:id="rId15" w:anchor="transport-storage-disposal" w:history="1">
        <w:r w:rsidR="00ED59B7" w:rsidRPr="00ED59B7">
          <w:rPr>
            <w:rStyle w:val="Hyperlink"/>
            <w:rFonts w:eastAsia="Times New Roman" w:cstheme="minorHAnsi"/>
            <w:lang w:eastAsia="en-AU"/>
          </w:rPr>
          <w:t>Gene Technology website</w:t>
        </w:r>
      </w:hyperlink>
      <w:r w:rsidR="00ED59B7">
        <w:rPr>
          <w:rFonts w:eastAsia="Times New Roman" w:cstheme="minorHAnsi"/>
          <w:color w:val="102535"/>
          <w:lang w:eastAsia="en-AU"/>
        </w:rPr>
        <w:t xml:space="preserve"> for further information.</w:t>
      </w:r>
    </w:p>
    <w:p w:rsidR="002C5E41" w:rsidRPr="002C5E41" w:rsidRDefault="002C5E41" w:rsidP="002C5E41">
      <w:pPr>
        <w:shd w:val="clear" w:color="auto" w:fill="FFFFFF"/>
        <w:spacing w:before="180" w:after="180" w:line="240" w:lineRule="auto"/>
        <w:rPr>
          <w:rFonts w:eastAsia="Times New Roman" w:cstheme="minorHAnsi"/>
          <w:color w:val="102535"/>
          <w:lang w:eastAsia="en-AU"/>
        </w:rPr>
      </w:pPr>
      <w:r w:rsidRPr="002C5E41">
        <w:rPr>
          <w:rFonts w:eastAsia="Times New Roman" w:cstheme="minorHAnsi"/>
          <w:color w:val="102535"/>
          <w:lang w:eastAsia="en-AU"/>
        </w:rPr>
        <w:t>All cultures of GMOs being stored inside the facility must be sealed during storage to prevent dissemination of the GMOs. </w:t>
      </w:r>
    </w:p>
    <w:p w:rsidR="002C5E41" w:rsidRPr="002C5E41" w:rsidRDefault="002C5E41" w:rsidP="00C26791">
      <w:pPr>
        <w:shd w:val="clear" w:color="auto" w:fill="FFFFFF"/>
        <w:spacing w:before="180" w:after="180" w:line="240" w:lineRule="auto"/>
        <w:ind w:left="720"/>
        <w:rPr>
          <w:rFonts w:eastAsia="Times New Roman" w:cstheme="minorHAnsi"/>
          <w:color w:val="102535"/>
          <w:lang w:eastAsia="en-AU"/>
        </w:rPr>
      </w:pPr>
      <w:r w:rsidRPr="008750F3">
        <w:rPr>
          <w:rFonts w:eastAsia="Times New Roman" w:cstheme="minorHAnsi"/>
          <w:b/>
          <w:bCs/>
          <w:color w:val="102535"/>
          <w:lang w:eastAsia="en-AU"/>
        </w:rPr>
        <w:t>NOTE: </w:t>
      </w:r>
      <w:r w:rsidRPr="002C5E41">
        <w:rPr>
          <w:rFonts w:eastAsia="Times New Roman" w:cstheme="minorHAnsi"/>
          <w:color w:val="102535"/>
          <w:lang w:eastAsia="en-AU"/>
        </w:rPr>
        <w:t>The type of container necessary to prevent the GMOs from escaping will vary depending on the type of organisms being stored.  </w:t>
      </w:r>
    </w:p>
    <w:p w:rsidR="002C5E41" w:rsidRPr="002C5E41" w:rsidRDefault="002C5E41" w:rsidP="002C5E41">
      <w:pPr>
        <w:shd w:val="clear" w:color="auto" w:fill="FFFFFF"/>
        <w:spacing w:before="180" w:after="180" w:line="240" w:lineRule="auto"/>
        <w:rPr>
          <w:rFonts w:eastAsia="Times New Roman" w:cstheme="minorHAnsi"/>
          <w:color w:val="102535"/>
          <w:lang w:eastAsia="en-AU"/>
        </w:rPr>
      </w:pPr>
      <w:r w:rsidRPr="002C5E41">
        <w:rPr>
          <w:rFonts w:eastAsia="Times New Roman" w:cstheme="minorHAnsi"/>
          <w:color w:val="102535"/>
          <w:lang w:eastAsia="en-AU"/>
        </w:rPr>
        <w:t>Whole live GM plants must NOT be stored outside of the facility without permission, in writing, from the Regulator. This restriction does not apply to GM pollen, GM seeds, GM tubers, GM bulbs, GM corms or dormant GM stems.  </w:t>
      </w:r>
    </w:p>
    <w:p w:rsidR="002C5E41" w:rsidRPr="002C5E41" w:rsidRDefault="002C5E41" w:rsidP="002C5E41">
      <w:pPr>
        <w:shd w:val="clear" w:color="auto" w:fill="FFFFFF"/>
        <w:spacing w:before="180" w:after="180" w:line="240" w:lineRule="auto"/>
        <w:rPr>
          <w:rFonts w:eastAsia="Times New Roman" w:cstheme="minorHAnsi"/>
          <w:color w:val="102535"/>
          <w:lang w:eastAsia="en-AU"/>
        </w:rPr>
      </w:pPr>
      <w:r w:rsidRPr="002C5E41">
        <w:rPr>
          <w:rFonts w:eastAsia="Times New Roman" w:cstheme="minorHAnsi"/>
          <w:color w:val="102535"/>
          <w:lang w:eastAsia="en-AU"/>
        </w:rPr>
        <w:t>GMOs which require containment in a PC2 facility, and any other organism potentially cross-contaminated with GMOs requiring PC2 containment, must not be removed from the facility unless: </w:t>
      </w:r>
    </w:p>
    <w:p w:rsidR="002C5E41" w:rsidRPr="002C5E41" w:rsidRDefault="002C5E41" w:rsidP="002C5E41">
      <w:pPr>
        <w:numPr>
          <w:ilvl w:val="0"/>
          <w:numId w:val="10"/>
        </w:numPr>
        <w:shd w:val="clear" w:color="auto" w:fill="FFFFFF"/>
        <w:spacing w:before="100" w:beforeAutospacing="1" w:after="100" w:afterAutospacing="1" w:line="240" w:lineRule="auto"/>
        <w:ind w:left="375"/>
        <w:rPr>
          <w:rFonts w:eastAsia="Times New Roman" w:cstheme="minorHAnsi"/>
          <w:color w:val="102535"/>
          <w:lang w:eastAsia="en-AU"/>
        </w:rPr>
      </w:pPr>
      <w:r w:rsidRPr="002C5E41">
        <w:rPr>
          <w:rFonts w:eastAsia="Times New Roman" w:cstheme="minorHAnsi"/>
          <w:color w:val="102535"/>
          <w:lang w:eastAsia="en-AU"/>
        </w:rPr>
        <w:t>they are to be transported to another containment facility certified by the Regulator to at least PC2;  </w:t>
      </w:r>
    </w:p>
    <w:p w:rsidR="002C5E41" w:rsidRPr="002C5E41" w:rsidRDefault="002C5E41" w:rsidP="002C5E41">
      <w:pPr>
        <w:numPr>
          <w:ilvl w:val="0"/>
          <w:numId w:val="10"/>
        </w:numPr>
        <w:shd w:val="clear" w:color="auto" w:fill="FFFFFF"/>
        <w:spacing w:before="100" w:beforeAutospacing="1" w:after="100" w:afterAutospacing="1" w:line="240" w:lineRule="auto"/>
        <w:ind w:left="375"/>
        <w:rPr>
          <w:rFonts w:eastAsia="Times New Roman" w:cstheme="minorHAnsi"/>
          <w:color w:val="102535"/>
          <w:lang w:eastAsia="en-AU"/>
        </w:rPr>
      </w:pPr>
      <w:r w:rsidRPr="002C5E41">
        <w:rPr>
          <w:rFonts w:eastAsia="Times New Roman" w:cstheme="minorHAnsi"/>
          <w:color w:val="102535"/>
          <w:lang w:eastAsia="en-AU"/>
        </w:rPr>
        <w:t>they are to be transported to another location for storage; </w:t>
      </w:r>
    </w:p>
    <w:p w:rsidR="002C5E41" w:rsidRPr="002C5E41" w:rsidRDefault="002C5E41" w:rsidP="002C5E41">
      <w:pPr>
        <w:numPr>
          <w:ilvl w:val="0"/>
          <w:numId w:val="10"/>
        </w:numPr>
        <w:shd w:val="clear" w:color="auto" w:fill="FFFFFF"/>
        <w:spacing w:before="100" w:beforeAutospacing="1" w:after="100" w:afterAutospacing="1" w:line="240" w:lineRule="auto"/>
        <w:ind w:left="375"/>
        <w:rPr>
          <w:rFonts w:eastAsia="Times New Roman" w:cstheme="minorHAnsi"/>
          <w:color w:val="102535"/>
          <w:lang w:eastAsia="en-AU"/>
        </w:rPr>
      </w:pPr>
      <w:r w:rsidRPr="002C5E41">
        <w:rPr>
          <w:rFonts w:eastAsia="Times New Roman" w:cstheme="minorHAnsi"/>
          <w:color w:val="102535"/>
          <w:lang w:eastAsia="en-AU"/>
        </w:rPr>
        <w:t>they are to be transported to another location to be decontaminated prior to disposal or disposed of where the method of disposal is also the method of decontamination;         </w:t>
      </w:r>
    </w:p>
    <w:p w:rsidR="002C5E41" w:rsidRPr="002C5E41" w:rsidRDefault="002C5E41" w:rsidP="002C5E41">
      <w:pPr>
        <w:numPr>
          <w:ilvl w:val="0"/>
          <w:numId w:val="10"/>
        </w:numPr>
        <w:shd w:val="clear" w:color="auto" w:fill="FFFFFF"/>
        <w:spacing w:before="100" w:beforeAutospacing="1" w:after="100" w:afterAutospacing="1" w:line="240" w:lineRule="auto"/>
        <w:ind w:left="375"/>
        <w:rPr>
          <w:rFonts w:eastAsia="Times New Roman" w:cstheme="minorHAnsi"/>
          <w:color w:val="102535"/>
          <w:lang w:eastAsia="en-AU"/>
        </w:rPr>
      </w:pPr>
      <w:r w:rsidRPr="002C5E41">
        <w:rPr>
          <w:rFonts w:eastAsia="Times New Roman" w:cstheme="minorHAnsi"/>
          <w:color w:val="102535"/>
          <w:lang w:eastAsia="en-AU"/>
        </w:rPr>
        <w:t>written permission has been given by the Regulator for transport to another destination within Australia; or    </w:t>
      </w:r>
    </w:p>
    <w:p w:rsidR="002C5E41" w:rsidRPr="008750F3" w:rsidRDefault="002C5E41" w:rsidP="002C5E41">
      <w:pPr>
        <w:numPr>
          <w:ilvl w:val="0"/>
          <w:numId w:val="10"/>
        </w:numPr>
        <w:shd w:val="clear" w:color="auto" w:fill="FFFFFF"/>
        <w:spacing w:before="100" w:beforeAutospacing="1" w:after="100" w:afterAutospacing="1" w:line="240" w:lineRule="auto"/>
        <w:ind w:left="375"/>
        <w:rPr>
          <w:rFonts w:eastAsia="Times New Roman" w:cstheme="minorHAnsi"/>
          <w:color w:val="102535"/>
          <w:lang w:eastAsia="en-AU"/>
        </w:rPr>
      </w:pPr>
      <w:r w:rsidRPr="002C5E41">
        <w:rPr>
          <w:rFonts w:eastAsia="Times New Roman" w:cstheme="minorHAnsi"/>
          <w:color w:val="102535"/>
          <w:lang w:eastAsia="en-AU"/>
        </w:rPr>
        <w:t>subject to obtaining any required permits, they are to be transported to the Australian border for export. </w:t>
      </w:r>
    </w:p>
    <w:p w:rsidR="00ED59B7" w:rsidRPr="00ED59B7" w:rsidRDefault="00ED59B7" w:rsidP="00ED59B7">
      <w:pPr>
        <w:shd w:val="clear" w:color="auto" w:fill="FFFFFF"/>
        <w:spacing w:before="180" w:after="180" w:line="240" w:lineRule="auto"/>
        <w:rPr>
          <w:rFonts w:eastAsia="Times New Roman" w:cstheme="minorHAnsi"/>
          <w:color w:val="102535"/>
          <w:lang w:eastAsia="en-AU"/>
        </w:rPr>
      </w:pPr>
      <w:r w:rsidRPr="00ED59B7">
        <w:rPr>
          <w:rFonts w:eastAsia="Times New Roman" w:cstheme="minorHAnsi"/>
          <w:color w:val="102535"/>
          <w:lang w:eastAsia="en-AU"/>
        </w:rPr>
        <w:t>Storage of</w:t>
      </w:r>
      <w:r>
        <w:rPr>
          <w:rFonts w:eastAsia="Times New Roman" w:cstheme="minorHAnsi"/>
          <w:color w:val="102535"/>
          <w:lang w:eastAsia="en-AU"/>
        </w:rPr>
        <w:t xml:space="preserve"> any</w:t>
      </w:r>
      <w:r w:rsidRPr="00ED59B7">
        <w:rPr>
          <w:rFonts w:eastAsia="Times New Roman" w:cstheme="minorHAnsi"/>
          <w:color w:val="102535"/>
          <w:lang w:eastAsia="en-AU"/>
        </w:rPr>
        <w:t xml:space="preserve"> PC1 or PC2 GMOs outside of a certified facility must be approved by the IBC.</w:t>
      </w:r>
    </w:p>
    <w:p w:rsidR="00B50FBE" w:rsidRPr="002C5E41" w:rsidRDefault="00B50FBE" w:rsidP="00ED59B7">
      <w:pPr>
        <w:shd w:val="clear" w:color="auto" w:fill="FFFFFF"/>
        <w:spacing w:before="100" w:beforeAutospacing="1" w:after="100" w:afterAutospacing="1" w:line="240" w:lineRule="auto"/>
        <w:ind w:left="375"/>
        <w:rPr>
          <w:rFonts w:eastAsia="Times New Roman" w:cstheme="minorHAnsi"/>
          <w:color w:val="102535"/>
          <w:lang w:eastAsia="en-AU"/>
        </w:rPr>
      </w:pPr>
    </w:p>
    <w:p w:rsidR="00B50FBE" w:rsidRPr="007F03D3" w:rsidRDefault="00B50FBE" w:rsidP="00C125B2">
      <w:pPr>
        <w:pStyle w:val="Heading2"/>
        <w:numPr>
          <w:ilvl w:val="0"/>
          <w:numId w:val="11"/>
        </w:numPr>
        <w:rPr>
          <w:rFonts w:asciiTheme="minorHAnsi" w:eastAsia="Times New Roman" w:hAnsiTheme="minorHAnsi" w:cstheme="minorHAnsi"/>
          <w:b/>
          <w:sz w:val="24"/>
          <w:szCs w:val="22"/>
          <w:lang w:eastAsia="en-AU"/>
        </w:rPr>
      </w:pPr>
      <w:r w:rsidRPr="007F03D3">
        <w:rPr>
          <w:rFonts w:asciiTheme="minorHAnsi" w:eastAsia="Times New Roman" w:hAnsiTheme="minorHAnsi" w:cstheme="minorHAnsi"/>
          <w:b/>
          <w:sz w:val="24"/>
          <w:szCs w:val="22"/>
          <w:lang w:eastAsia="en-AU"/>
        </w:rPr>
        <w:t>Standards referenced in this document   </w:t>
      </w:r>
    </w:p>
    <w:p w:rsidR="00B50FBE" w:rsidRPr="002C5E41" w:rsidRDefault="00B50FBE" w:rsidP="00B50FBE">
      <w:pPr>
        <w:shd w:val="clear" w:color="auto" w:fill="FFFFFF"/>
        <w:spacing w:before="180" w:after="180" w:line="240" w:lineRule="auto"/>
        <w:rPr>
          <w:rFonts w:eastAsia="Times New Roman" w:cstheme="minorHAnsi"/>
          <w:color w:val="102535"/>
          <w:lang w:eastAsia="en-AU"/>
        </w:rPr>
      </w:pPr>
      <w:r w:rsidRPr="002C5E41">
        <w:rPr>
          <w:rFonts w:eastAsia="Times New Roman" w:cstheme="minorHAnsi"/>
          <w:color w:val="102535"/>
          <w:lang w:eastAsia="en-AU"/>
        </w:rPr>
        <w:t>‘AS’ followed by a number or other identification is a reference to the Australian Standard so numbered or identified. </w:t>
      </w:r>
    </w:p>
    <w:p w:rsidR="00B50FBE" w:rsidRPr="002C5E41" w:rsidRDefault="00B50FBE" w:rsidP="00B50FBE">
      <w:pPr>
        <w:shd w:val="clear" w:color="auto" w:fill="FFFFFF"/>
        <w:spacing w:before="180" w:after="180" w:line="240" w:lineRule="auto"/>
        <w:rPr>
          <w:rFonts w:eastAsia="Times New Roman" w:cstheme="minorHAnsi"/>
          <w:color w:val="102535"/>
          <w:lang w:eastAsia="en-AU"/>
        </w:rPr>
      </w:pPr>
      <w:r w:rsidRPr="002C5E41">
        <w:rPr>
          <w:rFonts w:eastAsia="Times New Roman" w:cstheme="minorHAnsi"/>
          <w:color w:val="102535"/>
          <w:lang w:eastAsia="en-AU"/>
        </w:rPr>
        <w:t>‘AS/NZS’ followed by a number or other identification is a reference to the Australian/New Zealand Standard so numbered or identified.   </w:t>
      </w:r>
    </w:p>
    <w:p w:rsidR="00B50FBE" w:rsidRPr="002C5E41" w:rsidRDefault="00B50FBE" w:rsidP="00B50FBE">
      <w:pPr>
        <w:shd w:val="clear" w:color="auto" w:fill="FFFFFF"/>
        <w:spacing w:before="180" w:after="180" w:line="240" w:lineRule="auto"/>
        <w:rPr>
          <w:rFonts w:eastAsia="Times New Roman" w:cstheme="minorHAnsi"/>
          <w:color w:val="102535"/>
          <w:lang w:eastAsia="en-AU"/>
        </w:rPr>
      </w:pPr>
      <w:r w:rsidRPr="002C5E41">
        <w:rPr>
          <w:rFonts w:eastAsia="Times New Roman" w:cstheme="minorHAnsi"/>
          <w:color w:val="102535"/>
          <w:lang w:eastAsia="en-AU"/>
        </w:rPr>
        <w:t>Refer to the most recent issue of the standards.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244"/>
        <w:gridCol w:w="7948"/>
      </w:tblGrid>
      <w:tr w:rsidR="00B50FBE" w:rsidRPr="002C5E41" w:rsidTr="00C92869">
        <w:tc>
          <w:tcPr>
            <w:tcW w:w="0" w:type="auto"/>
            <w:shd w:val="clear" w:color="auto" w:fill="FFFFFF"/>
            <w:tcMar>
              <w:top w:w="30" w:type="dxa"/>
              <w:left w:w="30" w:type="dxa"/>
              <w:bottom w:w="30" w:type="dxa"/>
              <w:right w:w="30" w:type="dxa"/>
            </w:tcMar>
            <w:vAlign w:val="center"/>
            <w:hideMark/>
          </w:tcPr>
          <w:p w:rsidR="00B50FBE" w:rsidRPr="002C5E41" w:rsidRDefault="00B50FBE" w:rsidP="00C92869">
            <w:pPr>
              <w:spacing w:before="180" w:after="180" w:line="240" w:lineRule="auto"/>
              <w:rPr>
                <w:rFonts w:eastAsia="Times New Roman" w:cstheme="minorHAnsi"/>
                <w:color w:val="102535"/>
                <w:lang w:eastAsia="en-AU"/>
              </w:rPr>
            </w:pPr>
            <w:r w:rsidRPr="002C5E41">
              <w:rPr>
                <w:rFonts w:eastAsia="Times New Roman" w:cstheme="minorHAnsi"/>
                <w:color w:val="102535"/>
                <w:lang w:eastAsia="en-AU"/>
              </w:rPr>
              <w:t>AS/NZS 2243.3 </w:t>
            </w:r>
          </w:p>
        </w:tc>
        <w:tc>
          <w:tcPr>
            <w:tcW w:w="0" w:type="auto"/>
            <w:shd w:val="clear" w:color="auto" w:fill="FFFFFF"/>
            <w:tcMar>
              <w:top w:w="30" w:type="dxa"/>
              <w:left w:w="30" w:type="dxa"/>
              <w:bottom w:w="30" w:type="dxa"/>
              <w:right w:w="30" w:type="dxa"/>
            </w:tcMar>
            <w:vAlign w:val="center"/>
            <w:hideMark/>
          </w:tcPr>
          <w:p w:rsidR="00B50FBE" w:rsidRPr="002C5E41" w:rsidRDefault="00B50FBE" w:rsidP="00C92869">
            <w:pPr>
              <w:spacing w:before="180" w:after="180" w:line="240" w:lineRule="auto"/>
              <w:rPr>
                <w:rFonts w:eastAsia="Times New Roman" w:cstheme="minorHAnsi"/>
                <w:color w:val="102535"/>
                <w:lang w:eastAsia="en-AU"/>
              </w:rPr>
            </w:pPr>
            <w:r w:rsidRPr="002C5E41">
              <w:rPr>
                <w:rFonts w:eastAsia="Times New Roman" w:cstheme="minorHAnsi"/>
                <w:color w:val="102535"/>
                <w:lang w:eastAsia="en-AU"/>
              </w:rPr>
              <w:t>Safety in laboratories </w:t>
            </w:r>
            <w:r w:rsidRPr="002C5E41">
              <w:rPr>
                <w:rFonts w:eastAsia="Times New Roman" w:cstheme="minorHAnsi"/>
                <w:color w:val="102535"/>
                <w:lang w:eastAsia="en-AU"/>
              </w:rPr>
              <w:br/>
              <w:t>Part 3: Microbiological safety and containment  </w:t>
            </w:r>
          </w:p>
        </w:tc>
      </w:tr>
      <w:tr w:rsidR="00B50FBE" w:rsidRPr="002C5E41" w:rsidTr="00C92869">
        <w:tc>
          <w:tcPr>
            <w:tcW w:w="0" w:type="auto"/>
            <w:shd w:val="clear" w:color="auto" w:fill="FFFFFF"/>
            <w:tcMar>
              <w:top w:w="30" w:type="dxa"/>
              <w:left w:w="30" w:type="dxa"/>
              <w:bottom w:w="30" w:type="dxa"/>
              <w:right w:w="30" w:type="dxa"/>
            </w:tcMar>
            <w:vAlign w:val="center"/>
            <w:hideMark/>
          </w:tcPr>
          <w:p w:rsidR="00B50FBE" w:rsidRPr="002C5E41" w:rsidRDefault="00B50FBE" w:rsidP="00C92869">
            <w:pPr>
              <w:spacing w:before="180" w:after="180" w:line="240" w:lineRule="auto"/>
              <w:rPr>
                <w:rFonts w:eastAsia="Times New Roman" w:cstheme="minorHAnsi"/>
                <w:color w:val="102535"/>
                <w:lang w:eastAsia="en-AU"/>
              </w:rPr>
            </w:pPr>
            <w:r w:rsidRPr="002C5E41">
              <w:rPr>
                <w:rFonts w:eastAsia="Times New Roman" w:cstheme="minorHAnsi"/>
                <w:color w:val="102535"/>
                <w:lang w:eastAsia="en-AU"/>
              </w:rPr>
              <w:lastRenderedPageBreak/>
              <w:t>AS 2252.4  </w:t>
            </w:r>
          </w:p>
        </w:tc>
        <w:tc>
          <w:tcPr>
            <w:tcW w:w="0" w:type="auto"/>
            <w:shd w:val="clear" w:color="auto" w:fill="FFFFFF"/>
            <w:tcMar>
              <w:top w:w="30" w:type="dxa"/>
              <w:left w:w="30" w:type="dxa"/>
              <w:bottom w:w="30" w:type="dxa"/>
              <w:right w:w="30" w:type="dxa"/>
            </w:tcMar>
            <w:vAlign w:val="center"/>
            <w:hideMark/>
          </w:tcPr>
          <w:p w:rsidR="00B50FBE" w:rsidRPr="002C5E41" w:rsidRDefault="00B50FBE" w:rsidP="00C92869">
            <w:pPr>
              <w:spacing w:before="180" w:after="180" w:line="240" w:lineRule="auto"/>
              <w:rPr>
                <w:rFonts w:eastAsia="Times New Roman" w:cstheme="minorHAnsi"/>
                <w:color w:val="102535"/>
                <w:lang w:eastAsia="en-AU"/>
              </w:rPr>
            </w:pPr>
            <w:r w:rsidRPr="002C5E41">
              <w:rPr>
                <w:rFonts w:eastAsia="Times New Roman" w:cstheme="minorHAnsi"/>
                <w:color w:val="102535"/>
                <w:lang w:eastAsia="en-AU"/>
              </w:rPr>
              <w:t>Controlled environments Part 4: Biological safety cabinets Classes I and II – Installation and use (BS 5726:2005, MOD) </w:t>
            </w:r>
          </w:p>
        </w:tc>
      </w:tr>
    </w:tbl>
    <w:p w:rsidR="00B50FBE" w:rsidRPr="008750F3" w:rsidRDefault="00B50FBE" w:rsidP="00B50FBE">
      <w:pPr>
        <w:pStyle w:val="Heading2"/>
        <w:ind w:left="360"/>
        <w:rPr>
          <w:rFonts w:asciiTheme="minorHAnsi" w:hAnsiTheme="minorHAnsi" w:cstheme="minorHAnsi"/>
          <w:b/>
          <w:sz w:val="22"/>
          <w:szCs w:val="22"/>
        </w:rPr>
      </w:pPr>
    </w:p>
    <w:p w:rsidR="006739BF" w:rsidRDefault="00B50FBE" w:rsidP="00B50FBE">
      <w:pPr>
        <w:pStyle w:val="Heading1"/>
        <w:rPr>
          <w:rFonts w:asciiTheme="minorHAnsi" w:hAnsiTheme="minorHAnsi" w:cstheme="minorHAnsi"/>
          <w:color w:val="1F4E79" w:themeColor="accent5" w:themeShade="80"/>
        </w:rPr>
      </w:pPr>
      <w:r w:rsidRPr="00C125B2">
        <w:rPr>
          <w:rFonts w:asciiTheme="minorHAnsi" w:hAnsiTheme="minorHAnsi" w:cstheme="minorHAnsi"/>
          <w:color w:val="1F4E79" w:themeColor="accent5" w:themeShade="80"/>
        </w:rPr>
        <w:t>Your</w:t>
      </w:r>
      <w:r w:rsidR="0024724E" w:rsidRPr="00C125B2">
        <w:rPr>
          <w:rFonts w:asciiTheme="minorHAnsi" w:hAnsiTheme="minorHAnsi" w:cstheme="minorHAnsi"/>
          <w:color w:val="1F4E79" w:themeColor="accent5" w:themeShade="80"/>
        </w:rPr>
        <w:t xml:space="preserve"> details</w:t>
      </w:r>
    </w:p>
    <w:p w:rsidR="00B64BB8" w:rsidRPr="00C125B2" w:rsidRDefault="00B64BB8" w:rsidP="00B64BB8">
      <w:r>
        <w:t>This section must be completed by the person undertaking the training.</w:t>
      </w:r>
    </w:p>
    <w:tbl>
      <w:tblPr>
        <w:tblStyle w:val="ListTable1Light-Accent4"/>
        <w:tblW w:w="50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3"/>
        <w:gridCol w:w="2380"/>
        <w:gridCol w:w="2234"/>
        <w:gridCol w:w="2816"/>
      </w:tblGrid>
      <w:tr w:rsidR="006739BF" w:rsidRPr="005349AC" w:rsidTr="0030446D">
        <w:trPr>
          <w:cnfStyle w:val="000000100000" w:firstRow="0" w:lastRow="0" w:firstColumn="0" w:lastColumn="0" w:oddVBand="0" w:evenVBand="0" w:oddHBand="1" w:evenHBand="0" w:firstRowFirstColumn="0" w:firstRowLastColumn="0" w:lastRowFirstColumn="0" w:lastRowLastColumn="0"/>
          <w:trHeight w:val="558"/>
        </w:trPr>
        <w:tc>
          <w:tcPr>
            <w:cnfStyle w:val="000010000000" w:firstRow="0" w:lastRow="0" w:firstColumn="0" w:lastColumn="0" w:oddVBand="1" w:evenVBand="0" w:oddHBand="0" w:evenHBand="0" w:firstRowFirstColumn="0" w:firstRowLastColumn="0" w:lastRowFirstColumn="0" w:lastRowLastColumn="0"/>
            <w:tcW w:w="976" w:type="pct"/>
            <w:shd w:val="clear" w:color="auto" w:fill="DEEAF6" w:themeFill="accent5" w:themeFillTint="33"/>
          </w:tcPr>
          <w:p w:rsidR="006739BF" w:rsidRPr="005349AC" w:rsidRDefault="006739BF" w:rsidP="00D0788F">
            <w:pPr>
              <w:spacing w:before="80" w:after="80" w:line="300" w:lineRule="exact"/>
              <w:rPr>
                <w:rFonts w:eastAsia="Times New Roman" w:cstheme="minorHAnsi"/>
                <w:b/>
                <w:szCs w:val="24"/>
                <w:lang w:eastAsia="en-AU"/>
              </w:rPr>
            </w:pPr>
            <w:bookmarkStart w:id="1" w:name="Text1"/>
            <w:r w:rsidRPr="005349AC">
              <w:rPr>
                <w:rFonts w:eastAsia="Times New Roman" w:cstheme="minorHAnsi"/>
                <w:b/>
                <w:szCs w:val="24"/>
                <w:lang w:eastAsia="en-AU"/>
              </w:rPr>
              <w:t>First name</w:t>
            </w:r>
            <w:r w:rsidR="00EA249B" w:rsidRPr="005349AC">
              <w:rPr>
                <w:rFonts w:eastAsia="Times New Roman" w:cstheme="minorHAnsi"/>
                <w:b/>
                <w:szCs w:val="24"/>
                <w:lang w:eastAsia="en-AU"/>
              </w:rPr>
              <w:t>:</w:t>
            </w:r>
          </w:p>
        </w:tc>
        <w:bookmarkEnd w:id="1"/>
        <w:tc>
          <w:tcPr>
            <w:tcW w:w="1289" w:type="pct"/>
            <w:shd w:val="clear" w:color="auto" w:fill="auto"/>
          </w:tcPr>
          <w:p w:rsidR="006739BF" w:rsidRPr="005349AC" w:rsidRDefault="006739BF" w:rsidP="00D0788F">
            <w:pPr>
              <w:spacing w:before="80" w:after="80" w:line="300" w:lineRule="exact"/>
              <w:cnfStyle w:val="000000100000" w:firstRow="0" w:lastRow="0" w:firstColumn="0" w:lastColumn="0" w:oddVBand="0" w:evenVBand="0" w:oddHBand="1" w:evenHBand="0" w:firstRowFirstColumn="0" w:firstRowLastColumn="0" w:lastRowFirstColumn="0" w:lastRowLastColumn="0"/>
              <w:rPr>
                <w:rFonts w:eastAsia="Times New Roman" w:cstheme="minorHAnsi"/>
                <w:b/>
                <w:szCs w:val="24"/>
                <w:lang w:eastAsia="en-AU"/>
              </w:rPr>
            </w:pPr>
            <w:r w:rsidRPr="005349AC">
              <w:rPr>
                <w:rFonts w:eastAsia="Times New Roman" w:cstheme="minorHAnsi"/>
                <w:b/>
                <w:szCs w:val="24"/>
                <w:lang w:eastAsia="en-AU"/>
              </w:rPr>
              <w:fldChar w:fldCharType="begin">
                <w:ffData>
                  <w:name w:val="Text1"/>
                  <w:enabled/>
                  <w:calcOnExit w:val="0"/>
                  <w:textInput/>
                </w:ffData>
              </w:fldChar>
            </w:r>
            <w:r w:rsidRPr="005349AC">
              <w:rPr>
                <w:rFonts w:eastAsia="Times New Roman" w:cstheme="minorHAnsi"/>
                <w:b/>
                <w:szCs w:val="24"/>
                <w:lang w:eastAsia="en-AU"/>
              </w:rPr>
              <w:instrText xml:space="preserve"> FORMTEXT </w:instrText>
            </w:r>
            <w:r w:rsidRPr="005349AC">
              <w:rPr>
                <w:rFonts w:eastAsia="Times New Roman" w:cstheme="minorHAnsi"/>
                <w:b/>
                <w:szCs w:val="24"/>
                <w:lang w:eastAsia="en-AU"/>
              </w:rPr>
            </w:r>
            <w:r w:rsidRPr="005349AC">
              <w:rPr>
                <w:rFonts w:eastAsia="Times New Roman" w:cstheme="minorHAnsi"/>
                <w:b/>
                <w:szCs w:val="24"/>
                <w:lang w:eastAsia="en-AU"/>
              </w:rPr>
              <w:fldChar w:fldCharType="separate"/>
            </w:r>
            <w:r w:rsidRPr="005349AC">
              <w:rPr>
                <w:rFonts w:eastAsia="Times New Roman" w:cstheme="minorHAnsi"/>
                <w:b/>
                <w:noProof/>
                <w:szCs w:val="24"/>
                <w:lang w:eastAsia="en-AU"/>
              </w:rPr>
              <w:t> </w:t>
            </w:r>
            <w:r w:rsidRPr="005349AC">
              <w:rPr>
                <w:rFonts w:eastAsia="Times New Roman" w:cstheme="minorHAnsi"/>
                <w:b/>
                <w:noProof/>
                <w:szCs w:val="24"/>
                <w:lang w:eastAsia="en-AU"/>
              </w:rPr>
              <w:t> </w:t>
            </w:r>
            <w:r w:rsidRPr="005349AC">
              <w:rPr>
                <w:rFonts w:eastAsia="Times New Roman" w:cstheme="minorHAnsi"/>
                <w:b/>
                <w:noProof/>
                <w:szCs w:val="24"/>
                <w:lang w:eastAsia="en-AU"/>
              </w:rPr>
              <w:t> </w:t>
            </w:r>
            <w:r w:rsidRPr="005349AC">
              <w:rPr>
                <w:rFonts w:eastAsia="Times New Roman" w:cstheme="minorHAnsi"/>
                <w:b/>
                <w:noProof/>
                <w:szCs w:val="24"/>
                <w:lang w:eastAsia="en-AU"/>
              </w:rPr>
              <w:t> </w:t>
            </w:r>
            <w:r w:rsidRPr="005349AC">
              <w:rPr>
                <w:rFonts w:eastAsia="Times New Roman" w:cstheme="minorHAnsi"/>
                <w:b/>
                <w:noProof/>
                <w:szCs w:val="24"/>
                <w:lang w:eastAsia="en-AU"/>
              </w:rPr>
              <w:t> </w:t>
            </w:r>
            <w:r w:rsidRPr="005349AC">
              <w:rPr>
                <w:rFonts w:eastAsia="Times New Roman" w:cstheme="minorHAnsi"/>
                <w:b/>
                <w:szCs w:val="24"/>
                <w:lang w:eastAsia="en-AU"/>
              </w:rPr>
              <w:fldChar w:fldCharType="end"/>
            </w:r>
          </w:p>
        </w:tc>
        <w:tc>
          <w:tcPr>
            <w:cnfStyle w:val="000010000000" w:firstRow="0" w:lastRow="0" w:firstColumn="0" w:lastColumn="0" w:oddVBand="1" w:evenVBand="0" w:oddHBand="0" w:evenHBand="0" w:firstRowFirstColumn="0" w:firstRowLastColumn="0" w:lastRowFirstColumn="0" w:lastRowLastColumn="0"/>
            <w:tcW w:w="1210" w:type="pct"/>
            <w:shd w:val="clear" w:color="auto" w:fill="DEEAF6" w:themeFill="accent5" w:themeFillTint="33"/>
          </w:tcPr>
          <w:p w:rsidR="006739BF" w:rsidRPr="005349AC" w:rsidRDefault="00044E67" w:rsidP="00D0788F">
            <w:pPr>
              <w:spacing w:before="80" w:after="80" w:line="300" w:lineRule="exact"/>
              <w:rPr>
                <w:rFonts w:eastAsia="Times New Roman" w:cstheme="minorHAnsi"/>
                <w:b/>
                <w:szCs w:val="24"/>
                <w:lang w:eastAsia="en-AU"/>
              </w:rPr>
            </w:pPr>
            <w:r w:rsidRPr="005349AC">
              <w:rPr>
                <w:rFonts w:eastAsia="Times New Roman" w:cstheme="minorHAnsi"/>
                <w:b/>
                <w:szCs w:val="24"/>
                <w:lang w:eastAsia="en-AU"/>
              </w:rPr>
              <w:t>UofA</w:t>
            </w:r>
            <w:r w:rsidR="006739BF" w:rsidRPr="005349AC">
              <w:rPr>
                <w:rFonts w:eastAsia="Times New Roman" w:cstheme="minorHAnsi"/>
                <w:b/>
                <w:szCs w:val="24"/>
                <w:lang w:eastAsia="en-AU"/>
              </w:rPr>
              <w:t xml:space="preserve"> ID</w:t>
            </w:r>
            <w:r w:rsidR="00EA249B" w:rsidRPr="005349AC">
              <w:rPr>
                <w:rFonts w:eastAsia="Times New Roman" w:cstheme="minorHAnsi"/>
                <w:b/>
                <w:szCs w:val="24"/>
                <w:lang w:eastAsia="en-AU"/>
              </w:rPr>
              <w:t>:</w:t>
            </w:r>
          </w:p>
        </w:tc>
        <w:tc>
          <w:tcPr>
            <w:tcW w:w="1525" w:type="pct"/>
            <w:shd w:val="clear" w:color="auto" w:fill="auto"/>
          </w:tcPr>
          <w:p w:rsidR="006739BF" w:rsidRPr="005349AC" w:rsidRDefault="006739BF" w:rsidP="00D0788F">
            <w:pPr>
              <w:spacing w:before="80" w:after="80" w:line="300" w:lineRule="exact"/>
              <w:cnfStyle w:val="000000100000" w:firstRow="0" w:lastRow="0" w:firstColumn="0" w:lastColumn="0" w:oddVBand="0" w:evenVBand="0" w:oddHBand="1" w:evenHBand="0" w:firstRowFirstColumn="0" w:firstRowLastColumn="0" w:lastRowFirstColumn="0" w:lastRowLastColumn="0"/>
              <w:rPr>
                <w:rFonts w:eastAsia="Times New Roman" w:cstheme="minorHAnsi"/>
                <w:b/>
                <w:szCs w:val="24"/>
                <w:lang w:eastAsia="en-AU"/>
              </w:rPr>
            </w:pPr>
            <w:r w:rsidRPr="005349AC">
              <w:rPr>
                <w:rFonts w:eastAsia="Times New Roman" w:cstheme="minorHAnsi"/>
                <w:b/>
                <w:szCs w:val="24"/>
                <w:lang w:eastAsia="en-AU"/>
              </w:rPr>
              <w:fldChar w:fldCharType="begin">
                <w:ffData>
                  <w:name w:val="Text1"/>
                  <w:enabled/>
                  <w:calcOnExit w:val="0"/>
                  <w:textInput/>
                </w:ffData>
              </w:fldChar>
            </w:r>
            <w:r w:rsidRPr="005349AC">
              <w:rPr>
                <w:rFonts w:eastAsia="Times New Roman" w:cstheme="minorHAnsi"/>
                <w:b/>
                <w:szCs w:val="24"/>
                <w:lang w:eastAsia="en-AU"/>
              </w:rPr>
              <w:instrText xml:space="preserve"> FORMTEXT </w:instrText>
            </w:r>
            <w:r w:rsidRPr="005349AC">
              <w:rPr>
                <w:rFonts w:eastAsia="Times New Roman" w:cstheme="minorHAnsi"/>
                <w:b/>
                <w:szCs w:val="24"/>
                <w:lang w:eastAsia="en-AU"/>
              </w:rPr>
            </w:r>
            <w:r w:rsidRPr="005349AC">
              <w:rPr>
                <w:rFonts w:eastAsia="Times New Roman" w:cstheme="minorHAnsi"/>
                <w:b/>
                <w:szCs w:val="24"/>
                <w:lang w:eastAsia="en-AU"/>
              </w:rPr>
              <w:fldChar w:fldCharType="separate"/>
            </w:r>
            <w:r w:rsidRPr="005349AC">
              <w:rPr>
                <w:rFonts w:eastAsia="Times New Roman" w:cstheme="minorHAnsi"/>
                <w:b/>
                <w:noProof/>
                <w:szCs w:val="24"/>
                <w:lang w:eastAsia="en-AU"/>
              </w:rPr>
              <w:t> </w:t>
            </w:r>
            <w:r w:rsidRPr="005349AC">
              <w:rPr>
                <w:rFonts w:eastAsia="Times New Roman" w:cstheme="minorHAnsi"/>
                <w:b/>
                <w:noProof/>
                <w:szCs w:val="24"/>
                <w:lang w:eastAsia="en-AU"/>
              </w:rPr>
              <w:t> </w:t>
            </w:r>
            <w:r w:rsidRPr="005349AC">
              <w:rPr>
                <w:rFonts w:eastAsia="Times New Roman" w:cstheme="minorHAnsi"/>
                <w:b/>
                <w:noProof/>
                <w:szCs w:val="24"/>
                <w:lang w:eastAsia="en-AU"/>
              </w:rPr>
              <w:t> </w:t>
            </w:r>
            <w:r w:rsidRPr="005349AC">
              <w:rPr>
                <w:rFonts w:eastAsia="Times New Roman" w:cstheme="minorHAnsi"/>
                <w:b/>
                <w:noProof/>
                <w:szCs w:val="24"/>
                <w:lang w:eastAsia="en-AU"/>
              </w:rPr>
              <w:t> </w:t>
            </w:r>
            <w:r w:rsidRPr="005349AC">
              <w:rPr>
                <w:rFonts w:eastAsia="Times New Roman" w:cstheme="minorHAnsi"/>
                <w:b/>
                <w:noProof/>
                <w:szCs w:val="24"/>
                <w:lang w:eastAsia="en-AU"/>
              </w:rPr>
              <w:t> </w:t>
            </w:r>
            <w:r w:rsidRPr="005349AC">
              <w:rPr>
                <w:rFonts w:eastAsia="Times New Roman" w:cstheme="minorHAnsi"/>
                <w:b/>
                <w:szCs w:val="24"/>
                <w:lang w:eastAsia="en-AU"/>
              </w:rPr>
              <w:fldChar w:fldCharType="end"/>
            </w:r>
          </w:p>
        </w:tc>
      </w:tr>
      <w:tr w:rsidR="006739BF" w:rsidRPr="005349AC" w:rsidTr="0030446D">
        <w:trPr>
          <w:trHeight w:val="627"/>
        </w:trPr>
        <w:tc>
          <w:tcPr>
            <w:cnfStyle w:val="000010000000" w:firstRow="0" w:lastRow="0" w:firstColumn="0" w:lastColumn="0" w:oddVBand="1" w:evenVBand="0" w:oddHBand="0" w:evenHBand="0" w:firstRowFirstColumn="0" w:firstRowLastColumn="0" w:lastRowFirstColumn="0" w:lastRowLastColumn="0"/>
            <w:tcW w:w="976" w:type="pct"/>
            <w:shd w:val="clear" w:color="auto" w:fill="DEEAF6" w:themeFill="accent5" w:themeFillTint="33"/>
          </w:tcPr>
          <w:p w:rsidR="006739BF" w:rsidRPr="005349AC" w:rsidRDefault="006739BF" w:rsidP="00D0788F">
            <w:pPr>
              <w:spacing w:before="80" w:after="80" w:line="300" w:lineRule="exact"/>
              <w:rPr>
                <w:rFonts w:eastAsia="Times New Roman" w:cstheme="minorHAnsi"/>
                <w:b/>
                <w:szCs w:val="24"/>
                <w:lang w:eastAsia="en-AU"/>
              </w:rPr>
            </w:pPr>
            <w:r w:rsidRPr="005349AC">
              <w:rPr>
                <w:rFonts w:eastAsia="Times New Roman" w:cstheme="minorHAnsi"/>
                <w:b/>
                <w:szCs w:val="24"/>
                <w:lang w:eastAsia="en-AU"/>
              </w:rPr>
              <w:t>Last name</w:t>
            </w:r>
            <w:r w:rsidR="00EA249B" w:rsidRPr="005349AC">
              <w:rPr>
                <w:rFonts w:eastAsia="Times New Roman" w:cstheme="minorHAnsi"/>
                <w:b/>
                <w:szCs w:val="24"/>
                <w:lang w:eastAsia="en-AU"/>
              </w:rPr>
              <w:t>:</w:t>
            </w:r>
          </w:p>
        </w:tc>
        <w:tc>
          <w:tcPr>
            <w:tcW w:w="1289" w:type="pct"/>
            <w:shd w:val="clear" w:color="auto" w:fill="auto"/>
          </w:tcPr>
          <w:p w:rsidR="006739BF" w:rsidRPr="005349AC" w:rsidRDefault="006739BF" w:rsidP="00D0788F">
            <w:pPr>
              <w:spacing w:before="80" w:after="80" w:line="300" w:lineRule="exact"/>
              <w:cnfStyle w:val="000000000000" w:firstRow="0" w:lastRow="0" w:firstColumn="0" w:lastColumn="0" w:oddVBand="0" w:evenVBand="0" w:oddHBand="0" w:evenHBand="0" w:firstRowFirstColumn="0" w:firstRowLastColumn="0" w:lastRowFirstColumn="0" w:lastRowLastColumn="0"/>
              <w:rPr>
                <w:rFonts w:eastAsia="Times New Roman" w:cstheme="minorHAnsi"/>
                <w:b/>
                <w:szCs w:val="24"/>
                <w:lang w:eastAsia="en-AU"/>
              </w:rPr>
            </w:pPr>
            <w:r w:rsidRPr="005349AC">
              <w:rPr>
                <w:rFonts w:eastAsia="Times New Roman" w:cstheme="minorHAnsi"/>
                <w:b/>
                <w:szCs w:val="24"/>
                <w:lang w:eastAsia="en-AU"/>
              </w:rPr>
              <w:fldChar w:fldCharType="begin">
                <w:ffData>
                  <w:name w:val="Text1"/>
                  <w:enabled/>
                  <w:calcOnExit w:val="0"/>
                  <w:textInput/>
                </w:ffData>
              </w:fldChar>
            </w:r>
            <w:r w:rsidRPr="005349AC">
              <w:rPr>
                <w:rFonts w:eastAsia="Times New Roman" w:cstheme="minorHAnsi"/>
                <w:b/>
                <w:szCs w:val="24"/>
                <w:lang w:eastAsia="en-AU"/>
              </w:rPr>
              <w:instrText xml:space="preserve"> FORMTEXT </w:instrText>
            </w:r>
            <w:r w:rsidRPr="005349AC">
              <w:rPr>
                <w:rFonts w:eastAsia="Times New Roman" w:cstheme="minorHAnsi"/>
                <w:b/>
                <w:szCs w:val="24"/>
                <w:lang w:eastAsia="en-AU"/>
              </w:rPr>
            </w:r>
            <w:r w:rsidRPr="005349AC">
              <w:rPr>
                <w:rFonts w:eastAsia="Times New Roman" w:cstheme="minorHAnsi"/>
                <w:b/>
                <w:szCs w:val="24"/>
                <w:lang w:eastAsia="en-AU"/>
              </w:rPr>
              <w:fldChar w:fldCharType="separate"/>
            </w:r>
            <w:r w:rsidRPr="005349AC">
              <w:rPr>
                <w:rFonts w:eastAsia="Times New Roman" w:cstheme="minorHAnsi"/>
                <w:b/>
                <w:noProof/>
                <w:szCs w:val="24"/>
                <w:lang w:eastAsia="en-AU"/>
              </w:rPr>
              <w:t> </w:t>
            </w:r>
            <w:r w:rsidRPr="005349AC">
              <w:rPr>
                <w:rFonts w:eastAsia="Times New Roman" w:cstheme="minorHAnsi"/>
                <w:b/>
                <w:noProof/>
                <w:szCs w:val="24"/>
                <w:lang w:eastAsia="en-AU"/>
              </w:rPr>
              <w:t> </w:t>
            </w:r>
            <w:r w:rsidRPr="005349AC">
              <w:rPr>
                <w:rFonts w:eastAsia="Times New Roman" w:cstheme="minorHAnsi"/>
                <w:b/>
                <w:noProof/>
                <w:szCs w:val="24"/>
                <w:lang w:eastAsia="en-AU"/>
              </w:rPr>
              <w:t> </w:t>
            </w:r>
            <w:r w:rsidRPr="005349AC">
              <w:rPr>
                <w:rFonts w:eastAsia="Times New Roman" w:cstheme="minorHAnsi"/>
                <w:b/>
                <w:noProof/>
                <w:szCs w:val="24"/>
                <w:lang w:eastAsia="en-AU"/>
              </w:rPr>
              <w:t> </w:t>
            </w:r>
            <w:r w:rsidRPr="005349AC">
              <w:rPr>
                <w:rFonts w:eastAsia="Times New Roman" w:cstheme="minorHAnsi"/>
                <w:b/>
                <w:noProof/>
                <w:szCs w:val="24"/>
                <w:lang w:eastAsia="en-AU"/>
              </w:rPr>
              <w:t> </w:t>
            </w:r>
            <w:r w:rsidRPr="005349AC">
              <w:rPr>
                <w:rFonts w:eastAsia="Times New Roman" w:cstheme="minorHAnsi"/>
                <w:b/>
                <w:szCs w:val="24"/>
                <w:lang w:eastAsia="en-AU"/>
              </w:rPr>
              <w:fldChar w:fldCharType="end"/>
            </w:r>
          </w:p>
        </w:tc>
        <w:tc>
          <w:tcPr>
            <w:cnfStyle w:val="000010000000" w:firstRow="0" w:lastRow="0" w:firstColumn="0" w:lastColumn="0" w:oddVBand="1" w:evenVBand="0" w:oddHBand="0" w:evenHBand="0" w:firstRowFirstColumn="0" w:firstRowLastColumn="0" w:lastRowFirstColumn="0" w:lastRowLastColumn="0"/>
            <w:tcW w:w="1210" w:type="pct"/>
            <w:tcBorders>
              <w:bottom w:val="single" w:sz="4" w:space="0" w:color="auto"/>
            </w:tcBorders>
            <w:shd w:val="clear" w:color="auto" w:fill="DEEAF6" w:themeFill="accent5" w:themeFillTint="33"/>
          </w:tcPr>
          <w:p w:rsidR="006739BF" w:rsidRPr="005349AC" w:rsidRDefault="006739BF" w:rsidP="00D0788F">
            <w:pPr>
              <w:spacing w:before="80" w:after="80" w:line="300" w:lineRule="exact"/>
              <w:rPr>
                <w:rFonts w:eastAsia="Times New Roman" w:cstheme="minorHAnsi"/>
                <w:b/>
                <w:szCs w:val="24"/>
                <w:lang w:eastAsia="en-AU"/>
              </w:rPr>
            </w:pPr>
            <w:r w:rsidRPr="005349AC">
              <w:rPr>
                <w:rFonts w:eastAsia="Times New Roman" w:cstheme="minorHAnsi"/>
                <w:b/>
                <w:szCs w:val="24"/>
                <w:lang w:eastAsia="en-AU"/>
              </w:rPr>
              <w:t>School</w:t>
            </w:r>
            <w:r w:rsidR="00EA249B" w:rsidRPr="005349AC">
              <w:rPr>
                <w:rFonts w:eastAsia="Times New Roman" w:cstheme="minorHAnsi"/>
                <w:b/>
                <w:szCs w:val="24"/>
                <w:lang w:eastAsia="en-AU"/>
              </w:rPr>
              <w:t>:</w:t>
            </w:r>
          </w:p>
        </w:tc>
        <w:tc>
          <w:tcPr>
            <w:tcW w:w="1525" w:type="pct"/>
            <w:tcBorders>
              <w:bottom w:val="single" w:sz="4" w:space="0" w:color="auto"/>
            </w:tcBorders>
            <w:shd w:val="clear" w:color="auto" w:fill="auto"/>
          </w:tcPr>
          <w:p w:rsidR="006739BF" w:rsidRPr="005349AC" w:rsidRDefault="006739BF" w:rsidP="00D0788F">
            <w:pPr>
              <w:spacing w:before="80" w:after="80" w:line="300" w:lineRule="exact"/>
              <w:cnfStyle w:val="000000000000" w:firstRow="0" w:lastRow="0" w:firstColumn="0" w:lastColumn="0" w:oddVBand="0" w:evenVBand="0" w:oddHBand="0" w:evenHBand="0" w:firstRowFirstColumn="0" w:firstRowLastColumn="0" w:lastRowFirstColumn="0" w:lastRowLastColumn="0"/>
              <w:rPr>
                <w:rFonts w:eastAsia="Times New Roman" w:cstheme="minorHAnsi"/>
                <w:b/>
                <w:szCs w:val="24"/>
                <w:lang w:eastAsia="en-AU"/>
              </w:rPr>
            </w:pPr>
            <w:r w:rsidRPr="005349AC">
              <w:rPr>
                <w:rFonts w:eastAsia="Times New Roman" w:cstheme="minorHAnsi"/>
                <w:b/>
                <w:szCs w:val="24"/>
                <w:lang w:eastAsia="en-AU"/>
              </w:rPr>
              <w:fldChar w:fldCharType="begin">
                <w:ffData>
                  <w:name w:val="Text1"/>
                  <w:enabled/>
                  <w:calcOnExit w:val="0"/>
                  <w:textInput/>
                </w:ffData>
              </w:fldChar>
            </w:r>
            <w:r w:rsidRPr="005349AC">
              <w:rPr>
                <w:rFonts w:eastAsia="Times New Roman" w:cstheme="minorHAnsi"/>
                <w:b/>
                <w:szCs w:val="24"/>
                <w:lang w:eastAsia="en-AU"/>
              </w:rPr>
              <w:instrText xml:space="preserve"> FORMTEXT </w:instrText>
            </w:r>
            <w:r w:rsidRPr="005349AC">
              <w:rPr>
                <w:rFonts w:eastAsia="Times New Roman" w:cstheme="minorHAnsi"/>
                <w:b/>
                <w:szCs w:val="24"/>
                <w:lang w:eastAsia="en-AU"/>
              </w:rPr>
            </w:r>
            <w:r w:rsidRPr="005349AC">
              <w:rPr>
                <w:rFonts w:eastAsia="Times New Roman" w:cstheme="minorHAnsi"/>
                <w:b/>
                <w:szCs w:val="24"/>
                <w:lang w:eastAsia="en-AU"/>
              </w:rPr>
              <w:fldChar w:fldCharType="separate"/>
            </w:r>
            <w:r w:rsidRPr="005349AC">
              <w:rPr>
                <w:rFonts w:eastAsia="Times New Roman" w:cstheme="minorHAnsi"/>
                <w:b/>
                <w:noProof/>
                <w:szCs w:val="24"/>
                <w:lang w:eastAsia="en-AU"/>
              </w:rPr>
              <w:t> </w:t>
            </w:r>
            <w:r w:rsidRPr="005349AC">
              <w:rPr>
                <w:rFonts w:eastAsia="Times New Roman" w:cstheme="minorHAnsi"/>
                <w:b/>
                <w:noProof/>
                <w:szCs w:val="24"/>
                <w:lang w:eastAsia="en-AU"/>
              </w:rPr>
              <w:t> </w:t>
            </w:r>
            <w:r w:rsidRPr="005349AC">
              <w:rPr>
                <w:rFonts w:eastAsia="Times New Roman" w:cstheme="minorHAnsi"/>
                <w:b/>
                <w:noProof/>
                <w:szCs w:val="24"/>
                <w:lang w:eastAsia="en-AU"/>
              </w:rPr>
              <w:t> </w:t>
            </w:r>
            <w:r w:rsidRPr="005349AC">
              <w:rPr>
                <w:rFonts w:eastAsia="Times New Roman" w:cstheme="minorHAnsi"/>
                <w:b/>
                <w:noProof/>
                <w:szCs w:val="24"/>
                <w:lang w:eastAsia="en-AU"/>
              </w:rPr>
              <w:t> </w:t>
            </w:r>
            <w:r w:rsidRPr="005349AC">
              <w:rPr>
                <w:rFonts w:eastAsia="Times New Roman" w:cstheme="minorHAnsi"/>
                <w:b/>
                <w:noProof/>
                <w:szCs w:val="24"/>
                <w:lang w:eastAsia="en-AU"/>
              </w:rPr>
              <w:t> </w:t>
            </w:r>
            <w:r w:rsidRPr="005349AC">
              <w:rPr>
                <w:rFonts w:eastAsia="Times New Roman" w:cstheme="minorHAnsi"/>
                <w:b/>
                <w:szCs w:val="24"/>
                <w:lang w:eastAsia="en-AU"/>
              </w:rPr>
              <w:fldChar w:fldCharType="end"/>
            </w:r>
          </w:p>
        </w:tc>
      </w:tr>
      <w:tr w:rsidR="006739BF" w:rsidRPr="005349AC" w:rsidTr="0030446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65" w:type="pct"/>
            <w:gridSpan w:val="2"/>
            <w:shd w:val="clear" w:color="auto" w:fill="DEEAF6" w:themeFill="accent5" w:themeFillTint="33"/>
          </w:tcPr>
          <w:p w:rsidR="006739BF" w:rsidRPr="005349AC" w:rsidRDefault="00897115" w:rsidP="00897115">
            <w:pPr>
              <w:spacing w:before="80" w:after="80" w:line="300" w:lineRule="exact"/>
              <w:rPr>
                <w:rFonts w:eastAsia="Times New Roman" w:cstheme="minorHAnsi"/>
                <w:b/>
                <w:szCs w:val="24"/>
                <w:lang w:eastAsia="en-AU"/>
              </w:rPr>
            </w:pPr>
            <w:r w:rsidRPr="005349AC">
              <w:rPr>
                <w:rFonts w:eastAsia="Times New Roman" w:cstheme="minorHAnsi"/>
                <w:b/>
                <w:szCs w:val="24"/>
                <w:lang w:eastAsia="en-AU"/>
              </w:rPr>
              <w:t>Your role</w:t>
            </w:r>
            <w:r w:rsidR="00EA249B" w:rsidRPr="005349AC">
              <w:rPr>
                <w:rFonts w:eastAsia="Times New Roman" w:cstheme="minorHAnsi"/>
                <w:b/>
                <w:szCs w:val="24"/>
                <w:lang w:eastAsia="en-AU"/>
              </w:rPr>
              <w:t>:</w:t>
            </w:r>
          </w:p>
        </w:tc>
        <w:tc>
          <w:tcPr>
            <w:tcW w:w="2735" w:type="pct"/>
            <w:gridSpan w:val="2"/>
            <w:shd w:val="clear" w:color="auto" w:fill="auto"/>
          </w:tcPr>
          <w:p w:rsidR="00897115" w:rsidRPr="005349AC" w:rsidRDefault="00897115" w:rsidP="00897115">
            <w:pPr>
              <w:spacing w:before="80" w:after="80" w:line="300" w:lineRule="exact"/>
              <w:cnfStyle w:val="000000100000" w:firstRow="0" w:lastRow="0" w:firstColumn="0" w:lastColumn="0" w:oddVBand="0" w:evenVBand="0" w:oddHBand="1" w:evenHBand="0" w:firstRowFirstColumn="0" w:firstRowLastColumn="0" w:lastRowFirstColumn="0" w:lastRowLastColumn="0"/>
              <w:rPr>
                <w:rFonts w:eastAsia="Times New Roman" w:cstheme="minorHAnsi"/>
                <w:szCs w:val="24"/>
                <w:lang w:eastAsia="en-AU"/>
              </w:rPr>
            </w:pPr>
            <w:r w:rsidRPr="005349AC">
              <w:rPr>
                <w:rFonts w:eastAsia="Times New Roman" w:cstheme="minorHAnsi"/>
                <w:szCs w:val="24"/>
                <w:lang w:eastAsia="en-AU"/>
              </w:rPr>
              <w:fldChar w:fldCharType="begin">
                <w:ffData>
                  <w:name w:val="Check18"/>
                  <w:enabled/>
                  <w:calcOnExit w:val="0"/>
                  <w:checkBox>
                    <w:sizeAuto/>
                    <w:default w:val="0"/>
                  </w:checkBox>
                </w:ffData>
              </w:fldChar>
            </w:r>
            <w:bookmarkStart w:id="2" w:name="Check18"/>
            <w:r w:rsidRPr="005349AC">
              <w:rPr>
                <w:rFonts w:eastAsia="Times New Roman" w:cstheme="minorHAnsi"/>
                <w:szCs w:val="24"/>
                <w:lang w:eastAsia="en-AU"/>
              </w:rPr>
              <w:instrText xml:space="preserve"> FORMCHECKBOX </w:instrText>
            </w:r>
            <w:r w:rsidR="00370550">
              <w:rPr>
                <w:rFonts w:eastAsia="Times New Roman" w:cstheme="minorHAnsi"/>
                <w:szCs w:val="24"/>
                <w:lang w:eastAsia="en-AU"/>
              </w:rPr>
            </w:r>
            <w:r w:rsidR="00370550">
              <w:rPr>
                <w:rFonts w:eastAsia="Times New Roman" w:cstheme="minorHAnsi"/>
                <w:szCs w:val="24"/>
                <w:lang w:eastAsia="en-AU"/>
              </w:rPr>
              <w:fldChar w:fldCharType="separate"/>
            </w:r>
            <w:r w:rsidRPr="005349AC">
              <w:rPr>
                <w:rFonts w:eastAsia="Times New Roman" w:cstheme="minorHAnsi"/>
                <w:szCs w:val="24"/>
                <w:lang w:eastAsia="en-AU"/>
              </w:rPr>
              <w:fldChar w:fldCharType="end"/>
            </w:r>
            <w:bookmarkEnd w:id="2"/>
            <w:r w:rsidRPr="005349AC">
              <w:rPr>
                <w:rFonts w:eastAsia="Times New Roman" w:cstheme="minorHAnsi"/>
                <w:szCs w:val="24"/>
                <w:lang w:eastAsia="en-AU"/>
              </w:rPr>
              <w:t xml:space="preserve"> Research staff </w:t>
            </w:r>
          </w:p>
          <w:p w:rsidR="00897115" w:rsidRPr="005349AC" w:rsidRDefault="00897115" w:rsidP="00897115">
            <w:pPr>
              <w:spacing w:before="80" w:after="80" w:line="300" w:lineRule="exact"/>
              <w:cnfStyle w:val="000000100000" w:firstRow="0" w:lastRow="0" w:firstColumn="0" w:lastColumn="0" w:oddVBand="0" w:evenVBand="0" w:oddHBand="1" w:evenHBand="0" w:firstRowFirstColumn="0" w:firstRowLastColumn="0" w:lastRowFirstColumn="0" w:lastRowLastColumn="0"/>
              <w:rPr>
                <w:rFonts w:eastAsia="Times New Roman" w:cstheme="minorHAnsi"/>
                <w:szCs w:val="24"/>
                <w:lang w:eastAsia="en-AU"/>
              </w:rPr>
            </w:pPr>
            <w:r w:rsidRPr="005349AC">
              <w:rPr>
                <w:rFonts w:eastAsia="Times New Roman" w:cstheme="minorHAnsi"/>
                <w:szCs w:val="24"/>
                <w:lang w:eastAsia="en-AU"/>
              </w:rPr>
              <w:fldChar w:fldCharType="begin">
                <w:ffData>
                  <w:name w:val="Check19"/>
                  <w:enabled/>
                  <w:calcOnExit w:val="0"/>
                  <w:checkBox>
                    <w:sizeAuto/>
                    <w:default w:val="0"/>
                  </w:checkBox>
                </w:ffData>
              </w:fldChar>
            </w:r>
            <w:r w:rsidRPr="005349AC">
              <w:rPr>
                <w:rFonts w:eastAsia="Times New Roman" w:cstheme="minorHAnsi"/>
                <w:szCs w:val="24"/>
                <w:lang w:eastAsia="en-AU"/>
              </w:rPr>
              <w:instrText xml:space="preserve"> FORMCHECKBOX </w:instrText>
            </w:r>
            <w:r w:rsidR="00370550">
              <w:rPr>
                <w:rFonts w:eastAsia="Times New Roman" w:cstheme="minorHAnsi"/>
                <w:szCs w:val="24"/>
                <w:lang w:eastAsia="en-AU"/>
              </w:rPr>
            </w:r>
            <w:r w:rsidR="00370550">
              <w:rPr>
                <w:rFonts w:eastAsia="Times New Roman" w:cstheme="minorHAnsi"/>
                <w:szCs w:val="24"/>
                <w:lang w:eastAsia="en-AU"/>
              </w:rPr>
              <w:fldChar w:fldCharType="separate"/>
            </w:r>
            <w:r w:rsidRPr="005349AC">
              <w:rPr>
                <w:rFonts w:eastAsia="Times New Roman" w:cstheme="minorHAnsi"/>
                <w:szCs w:val="24"/>
                <w:lang w:eastAsia="en-AU"/>
              </w:rPr>
              <w:fldChar w:fldCharType="end"/>
            </w:r>
            <w:r w:rsidRPr="005349AC">
              <w:rPr>
                <w:rFonts w:eastAsia="Times New Roman" w:cstheme="minorHAnsi"/>
                <w:szCs w:val="24"/>
                <w:lang w:eastAsia="en-AU"/>
              </w:rPr>
              <w:t xml:space="preserve"> Facility staff</w:t>
            </w:r>
          </w:p>
          <w:p w:rsidR="00897115" w:rsidRPr="005349AC" w:rsidRDefault="00897115" w:rsidP="00897115">
            <w:pPr>
              <w:spacing w:before="80" w:after="80" w:line="300" w:lineRule="exact"/>
              <w:cnfStyle w:val="000000100000" w:firstRow="0" w:lastRow="0" w:firstColumn="0" w:lastColumn="0" w:oddVBand="0" w:evenVBand="0" w:oddHBand="1" w:evenHBand="0" w:firstRowFirstColumn="0" w:firstRowLastColumn="0" w:lastRowFirstColumn="0" w:lastRowLastColumn="0"/>
              <w:rPr>
                <w:rFonts w:eastAsia="Times New Roman" w:cstheme="minorHAnsi"/>
                <w:szCs w:val="24"/>
                <w:lang w:eastAsia="en-AU"/>
              </w:rPr>
            </w:pPr>
            <w:r w:rsidRPr="005349AC">
              <w:rPr>
                <w:rFonts w:eastAsia="Times New Roman" w:cstheme="minorHAnsi"/>
                <w:szCs w:val="24"/>
                <w:lang w:eastAsia="en-AU"/>
              </w:rPr>
              <w:fldChar w:fldCharType="begin">
                <w:ffData>
                  <w:name w:val="Check19"/>
                  <w:enabled/>
                  <w:calcOnExit w:val="0"/>
                  <w:checkBox>
                    <w:sizeAuto/>
                    <w:default w:val="0"/>
                  </w:checkBox>
                </w:ffData>
              </w:fldChar>
            </w:r>
            <w:bookmarkStart w:id="3" w:name="Check19"/>
            <w:r w:rsidRPr="005349AC">
              <w:rPr>
                <w:rFonts w:eastAsia="Times New Roman" w:cstheme="minorHAnsi"/>
                <w:szCs w:val="24"/>
                <w:lang w:eastAsia="en-AU"/>
              </w:rPr>
              <w:instrText xml:space="preserve"> FORMCHECKBOX </w:instrText>
            </w:r>
            <w:r w:rsidR="00370550">
              <w:rPr>
                <w:rFonts w:eastAsia="Times New Roman" w:cstheme="minorHAnsi"/>
                <w:szCs w:val="24"/>
                <w:lang w:eastAsia="en-AU"/>
              </w:rPr>
            </w:r>
            <w:r w:rsidR="00370550">
              <w:rPr>
                <w:rFonts w:eastAsia="Times New Roman" w:cstheme="minorHAnsi"/>
                <w:szCs w:val="24"/>
                <w:lang w:eastAsia="en-AU"/>
              </w:rPr>
              <w:fldChar w:fldCharType="separate"/>
            </w:r>
            <w:r w:rsidRPr="005349AC">
              <w:rPr>
                <w:rFonts w:eastAsia="Times New Roman" w:cstheme="minorHAnsi"/>
                <w:szCs w:val="24"/>
                <w:lang w:eastAsia="en-AU"/>
              </w:rPr>
              <w:fldChar w:fldCharType="end"/>
            </w:r>
            <w:bookmarkEnd w:id="3"/>
            <w:r w:rsidRPr="005349AC">
              <w:rPr>
                <w:rFonts w:eastAsia="Times New Roman" w:cstheme="minorHAnsi"/>
                <w:szCs w:val="24"/>
                <w:lang w:eastAsia="en-AU"/>
              </w:rPr>
              <w:t xml:space="preserve"> Postgraduate student  </w:t>
            </w:r>
          </w:p>
          <w:p w:rsidR="00897115" w:rsidRPr="005349AC" w:rsidRDefault="00897115" w:rsidP="00897115">
            <w:pPr>
              <w:spacing w:before="80" w:after="80" w:line="300" w:lineRule="exact"/>
              <w:cnfStyle w:val="000000100000" w:firstRow="0" w:lastRow="0" w:firstColumn="0" w:lastColumn="0" w:oddVBand="0" w:evenVBand="0" w:oddHBand="1" w:evenHBand="0" w:firstRowFirstColumn="0" w:firstRowLastColumn="0" w:lastRowFirstColumn="0" w:lastRowLastColumn="0"/>
              <w:rPr>
                <w:rFonts w:eastAsia="Times New Roman" w:cstheme="minorHAnsi"/>
                <w:szCs w:val="24"/>
                <w:lang w:eastAsia="en-AU"/>
              </w:rPr>
            </w:pPr>
            <w:r w:rsidRPr="005349AC">
              <w:rPr>
                <w:rFonts w:eastAsia="Times New Roman" w:cstheme="minorHAnsi"/>
                <w:szCs w:val="24"/>
                <w:lang w:eastAsia="en-AU"/>
              </w:rPr>
              <w:fldChar w:fldCharType="begin">
                <w:ffData>
                  <w:name w:val="Check20"/>
                  <w:enabled/>
                  <w:calcOnExit w:val="0"/>
                  <w:checkBox>
                    <w:sizeAuto/>
                    <w:default w:val="0"/>
                  </w:checkBox>
                </w:ffData>
              </w:fldChar>
            </w:r>
            <w:bookmarkStart w:id="4" w:name="Check20"/>
            <w:r w:rsidRPr="005349AC">
              <w:rPr>
                <w:rFonts w:eastAsia="Times New Roman" w:cstheme="minorHAnsi"/>
                <w:szCs w:val="24"/>
                <w:lang w:eastAsia="en-AU"/>
              </w:rPr>
              <w:instrText xml:space="preserve"> FORMCHECKBOX </w:instrText>
            </w:r>
            <w:r w:rsidR="00370550">
              <w:rPr>
                <w:rFonts w:eastAsia="Times New Roman" w:cstheme="minorHAnsi"/>
                <w:szCs w:val="24"/>
                <w:lang w:eastAsia="en-AU"/>
              </w:rPr>
            </w:r>
            <w:r w:rsidR="00370550">
              <w:rPr>
                <w:rFonts w:eastAsia="Times New Roman" w:cstheme="minorHAnsi"/>
                <w:szCs w:val="24"/>
                <w:lang w:eastAsia="en-AU"/>
              </w:rPr>
              <w:fldChar w:fldCharType="separate"/>
            </w:r>
            <w:r w:rsidRPr="005349AC">
              <w:rPr>
                <w:rFonts w:eastAsia="Times New Roman" w:cstheme="minorHAnsi"/>
                <w:szCs w:val="24"/>
                <w:lang w:eastAsia="en-AU"/>
              </w:rPr>
              <w:fldChar w:fldCharType="end"/>
            </w:r>
            <w:bookmarkEnd w:id="4"/>
            <w:r w:rsidRPr="005349AC">
              <w:rPr>
                <w:rFonts w:eastAsia="Times New Roman" w:cstheme="minorHAnsi"/>
                <w:szCs w:val="24"/>
                <w:lang w:eastAsia="en-AU"/>
              </w:rPr>
              <w:t xml:space="preserve"> Hons or Undergraduate student  </w:t>
            </w:r>
          </w:p>
          <w:p w:rsidR="000E3723" w:rsidRPr="005349AC" w:rsidRDefault="000E3723" w:rsidP="000E3723">
            <w:pPr>
              <w:spacing w:before="80" w:after="80" w:line="300" w:lineRule="exact"/>
              <w:cnfStyle w:val="000000100000" w:firstRow="0" w:lastRow="0" w:firstColumn="0" w:lastColumn="0" w:oddVBand="0" w:evenVBand="0" w:oddHBand="1" w:evenHBand="0" w:firstRowFirstColumn="0" w:firstRowLastColumn="0" w:lastRowFirstColumn="0" w:lastRowLastColumn="0"/>
              <w:rPr>
                <w:rFonts w:eastAsia="Times New Roman" w:cstheme="minorHAnsi"/>
                <w:szCs w:val="24"/>
                <w:lang w:eastAsia="en-AU"/>
              </w:rPr>
            </w:pPr>
            <w:r w:rsidRPr="005349AC">
              <w:rPr>
                <w:rFonts w:eastAsia="Times New Roman" w:cstheme="minorHAnsi"/>
                <w:szCs w:val="24"/>
                <w:lang w:eastAsia="en-AU"/>
              </w:rPr>
              <w:fldChar w:fldCharType="begin">
                <w:ffData>
                  <w:name w:val="Check20"/>
                  <w:enabled/>
                  <w:calcOnExit w:val="0"/>
                  <w:checkBox>
                    <w:sizeAuto/>
                    <w:default w:val="0"/>
                  </w:checkBox>
                </w:ffData>
              </w:fldChar>
            </w:r>
            <w:r w:rsidRPr="005349AC">
              <w:rPr>
                <w:rFonts w:eastAsia="Times New Roman" w:cstheme="minorHAnsi"/>
                <w:szCs w:val="24"/>
                <w:lang w:eastAsia="en-AU"/>
              </w:rPr>
              <w:instrText xml:space="preserve"> FORMCHECKBOX </w:instrText>
            </w:r>
            <w:r w:rsidR="00370550">
              <w:rPr>
                <w:rFonts w:eastAsia="Times New Roman" w:cstheme="minorHAnsi"/>
                <w:szCs w:val="24"/>
                <w:lang w:eastAsia="en-AU"/>
              </w:rPr>
            </w:r>
            <w:r w:rsidR="00370550">
              <w:rPr>
                <w:rFonts w:eastAsia="Times New Roman" w:cstheme="minorHAnsi"/>
                <w:szCs w:val="24"/>
                <w:lang w:eastAsia="en-AU"/>
              </w:rPr>
              <w:fldChar w:fldCharType="separate"/>
            </w:r>
            <w:r w:rsidRPr="005349AC">
              <w:rPr>
                <w:rFonts w:eastAsia="Times New Roman" w:cstheme="minorHAnsi"/>
                <w:szCs w:val="24"/>
                <w:lang w:eastAsia="en-AU"/>
              </w:rPr>
              <w:fldChar w:fldCharType="end"/>
            </w:r>
            <w:r w:rsidRPr="005349AC">
              <w:rPr>
                <w:rFonts w:eastAsia="Times New Roman" w:cstheme="minorHAnsi"/>
                <w:szCs w:val="24"/>
                <w:lang w:eastAsia="en-AU"/>
              </w:rPr>
              <w:t xml:space="preserve"> External visitor  </w:t>
            </w:r>
          </w:p>
          <w:p w:rsidR="006739BF" w:rsidRPr="005349AC" w:rsidRDefault="00897115" w:rsidP="00897115">
            <w:pPr>
              <w:spacing w:before="80" w:after="80" w:line="300" w:lineRule="exact"/>
              <w:cnfStyle w:val="000000100000" w:firstRow="0" w:lastRow="0" w:firstColumn="0" w:lastColumn="0" w:oddVBand="0" w:evenVBand="0" w:oddHBand="1" w:evenHBand="0" w:firstRowFirstColumn="0" w:firstRowLastColumn="0" w:lastRowFirstColumn="0" w:lastRowLastColumn="0"/>
              <w:rPr>
                <w:rFonts w:eastAsia="Times New Roman" w:cstheme="minorHAnsi"/>
                <w:szCs w:val="24"/>
                <w:lang w:eastAsia="en-AU"/>
              </w:rPr>
            </w:pPr>
            <w:r w:rsidRPr="005349AC">
              <w:rPr>
                <w:rFonts w:eastAsia="Times New Roman" w:cstheme="minorHAnsi"/>
                <w:szCs w:val="24"/>
                <w:lang w:eastAsia="en-AU"/>
              </w:rPr>
              <w:fldChar w:fldCharType="begin">
                <w:ffData>
                  <w:name w:val="Check19"/>
                  <w:enabled/>
                  <w:calcOnExit w:val="0"/>
                  <w:checkBox>
                    <w:sizeAuto/>
                    <w:default w:val="0"/>
                  </w:checkBox>
                </w:ffData>
              </w:fldChar>
            </w:r>
            <w:r w:rsidRPr="005349AC">
              <w:rPr>
                <w:rFonts w:eastAsia="Times New Roman" w:cstheme="minorHAnsi"/>
                <w:szCs w:val="24"/>
                <w:lang w:eastAsia="en-AU"/>
              </w:rPr>
              <w:instrText xml:space="preserve"> FORMCHECKBOX </w:instrText>
            </w:r>
            <w:r w:rsidR="00370550">
              <w:rPr>
                <w:rFonts w:eastAsia="Times New Roman" w:cstheme="minorHAnsi"/>
                <w:szCs w:val="24"/>
                <w:lang w:eastAsia="en-AU"/>
              </w:rPr>
            </w:r>
            <w:r w:rsidR="00370550">
              <w:rPr>
                <w:rFonts w:eastAsia="Times New Roman" w:cstheme="minorHAnsi"/>
                <w:szCs w:val="24"/>
                <w:lang w:eastAsia="en-AU"/>
              </w:rPr>
              <w:fldChar w:fldCharType="separate"/>
            </w:r>
            <w:r w:rsidRPr="005349AC">
              <w:rPr>
                <w:rFonts w:eastAsia="Times New Roman" w:cstheme="minorHAnsi"/>
                <w:szCs w:val="24"/>
                <w:lang w:eastAsia="en-AU"/>
              </w:rPr>
              <w:fldChar w:fldCharType="end"/>
            </w:r>
            <w:r w:rsidRPr="005349AC">
              <w:rPr>
                <w:rFonts w:eastAsia="Times New Roman" w:cstheme="minorHAnsi"/>
                <w:szCs w:val="24"/>
                <w:lang w:eastAsia="en-AU"/>
              </w:rPr>
              <w:t xml:space="preserve"> Other:  </w:t>
            </w:r>
            <w:r w:rsidRPr="005349AC">
              <w:rPr>
                <w:rFonts w:eastAsia="Times New Roman" w:cstheme="minorHAnsi"/>
                <w:b/>
                <w:szCs w:val="24"/>
                <w:lang w:eastAsia="en-AU"/>
              </w:rPr>
              <w:fldChar w:fldCharType="begin">
                <w:ffData>
                  <w:name w:val="Text1"/>
                  <w:enabled/>
                  <w:calcOnExit w:val="0"/>
                  <w:textInput/>
                </w:ffData>
              </w:fldChar>
            </w:r>
            <w:r w:rsidRPr="005349AC">
              <w:rPr>
                <w:rFonts w:eastAsia="Times New Roman" w:cstheme="minorHAnsi"/>
                <w:b/>
                <w:szCs w:val="24"/>
                <w:lang w:eastAsia="en-AU"/>
              </w:rPr>
              <w:instrText xml:space="preserve"> FORMTEXT </w:instrText>
            </w:r>
            <w:r w:rsidRPr="005349AC">
              <w:rPr>
                <w:rFonts w:eastAsia="Times New Roman" w:cstheme="minorHAnsi"/>
                <w:b/>
                <w:szCs w:val="24"/>
                <w:lang w:eastAsia="en-AU"/>
              </w:rPr>
            </w:r>
            <w:r w:rsidRPr="005349AC">
              <w:rPr>
                <w:rFonts w:eastAsia="Times New Roman" w:cstheme="minorHAnsi"/>
                <w:b/>
                <w:szCs w:val="24"/>
                <w:lang w:eastAsia="en-AU"/>
              </w:rPr>
              <w:fldChar w:fldCharType="separate"/>
            </w:r>
            <w:r w:rsidRPr="005349AC">
              <w:rPr>
                <w:rFonts w:eastAsia="Times New Roman" w:cstheme="minorHAnsi"/>
                <w:b/>
                <w:noProof/>
                <w:szCs w:val="24"/>
                <w:lang w:eastAsia="en-AU"/>
              </w:rPr>
              <w:t> </w:t>
            </w:r>
            <w:r w:rsidRPr="005349AC">
              <w:rPr>
                <w:rFonts w:eastAsia="Times New Roman" w:cstheme="minorHAnsi"/>
                <w:b/>
                <w:noProof/>
                <w:szCs w:val="24"/>
                <w:lang w:eastAsia="en-AU"/>
              </w:rPr>
              <w:t> </w:t>
            </w:r>
            <w:r w:rsidRPr="005349AC">
              <w:rPr>
                <w:rFonts w:eastAsia="Times New Roman" w:cstheme="minorHAnsi"/>
                <w:b/>
                <w:noProof/>
                <w:szCs w:val="24"/>
                <w:lang w:eastAsia="en-AU"/>
              </w:rPr>
              <w:t> </w:t>
            </w:r>
            <w:r w:rsidRPr="005349AC">
              <w:rPr>
                <w:rFonts w:eastAsia="Times New Roman" w:cstheme="minorHAnsi"/>
                <w:b/>
                <w:noProof/>
                <w:szCs w:val="24"/>
                <w:lang w:eastAsia="en-AU"/>
              </w:rPr>
              <w:t> </w:t>
            </w:r>
            <w:r w:rsidRPr="005349AC">
              <w:rPr>
                <w:rFonts w:eastAsia="Times New Roman" w:cstheme="minorHAnsi"/>
                <w:b/>
                <w:noProof/>
                <w:szCs w:val="24"/>
                <w:lang w:eastAsia="en-AU"/>
              </w:rPr>
              <w:t> </w:t>
            </w:r>
            <w:r w:rsidRPr="005349AC">
              <w:rPr>
                <w:rFonts w:eastAsia="Times New Roman" w:cstheme="minorHAnsi"/>
                <w:b/>
                <w:szCs w:val="24"/>
                <w:lang w:eastAsia="en-AU"/>
              </w:rPr>
              <w:fldChar w:fldCharType="end"/>
            </w:r>
          </w:p>
        </w:tc>
      </w:tr>
      <w:tr w:rsidR="0030446D" w:rsidRPr="005349AC" w:rsidTr="0030446D">
        <w:tc>
          <w:tcPr>
            <w:cnfStyle w:val="000010000000" w:firstRow="0" w:lastRow="0" w:firstColumn="0" w:lastColumn="0" w:oddVBand="1" w:evenVBand="0" w:oddHBand="0" w:evenHBand="0" w:firstRowFirstColumn="0" w:firstRowLastColumn="0" w:lastRowFirstColumn="0" w:lastRowLastColumn="0"/>
            <w:tcW w:w="2265" w:type="pct"/>
            <w:gridSpan w:val="2"/>
            <w:shd w:val="clear" w:color="auto" w:fill="DEEAF6" w:themeFill="accent5" w:themeFillTint="33"/>
          </w:tcPr>
          <w:p w:rsidR="00897115" w:rsidRPr="005349AC" w:rsidRDefault="00897115" w:rsidP="002F7E74">
            <w:pPr>
              <w:spacing w:before="80" w:after="80" w:line="300" w:lineRule="exact"/>
              <w:rPr>
                <w:rFonts w:eastAsia="Times New Roman" w:cstheme="minorHAnsi"/>
                <w:b/>
                <w:szCs w:val="24"/>
                <w:lang w:eastAsia="en-AU"/>
              </w:rPr>
            </w:pPr>
            <w:r w:rsidRPr="005349AC">
              <w:rPr>
                <w:rFonts w:eastAsia="Times New Roman" w:cstheme="minorHAnsi"/>
                <w:b/>
                <w:szCs w:val="24"/>
                <w:lang w:eastAsia="en-AU"/>
              </w:rPr>
              <w:t>Are you working with GMOs in the PC2 facility?</w:t>
            </w:r>
          </w:p>
        </w:tc>
        <w:tc>
          <w:tcPr>
            <w:tcW w:w="1210" w:type="pct"/>
            <w:tcBorders>
              <w:right w:val="nil"/>
            </w:tcBorders>
            <w:shd w:val="clear" w:color="auto" w:fill="FFFFFF" w:themeFill="background1"/>
          </w:tcPr>
          <w:p w:rsidR="00897115" w:rsidRPr="005349AC" w:rsidRDefault="00897115" w:rsidP="002F7E74">
            <w:pPr>
              <w:spacing w:before="80" w:after="80" w:line="300" w:lineRule="exact"/>
              <w:cnfStyle w:val="000000000000" w:firstRow="0" w:lastRow="0" w:firstColumn="0" w:lastColumn="0" w:oddVBand="0" w:evenVBand="0" w:oddHBand="0" w:evenHBand="0" w:firstRowFirstColumn="0" w:firstRowLastColumn="0" w:lastRowFirstColumn="0" w:lastRowLastColumn="0"/>
              <w:rPr>
                <w:rFonts w:eastAsia="Times New Roman" w:cstheme="minorHAnsi"/>
                <w:szCs w:val="24"/>
                <w:lang w:eastAsia="en-AU"/>
              </w:rPr>
            </w:pPr>
            <w:r w:rsidRPr="005349AC">
              <w:rPr>
                <w:rFonts w:eastAsia="Times New Roman" w:cstheme="minorHAnsi"/>
                <w:b/>
                <w:szCs w:val="24"/>
                <w:lang w:eastAsia="en-AU"/>
              </w:rPr>
              <w:fldChar w:fldCharType="begin">
                <w:ffData>
                  <w:name w:val="Check20"/>
                  <w:enabled/>
                  <w:calcOnExit w:val="0"/>
                  <w:checkBox>
                    <w:sizeAuto/>
                    <w:default w:val="0"/>
                  </w:checkBox>
                </w:ffData>
              </w:fldChar>
            </w:r>
            <w:r w:rsidRPr="005349AC">
              <w:rPr>
                <w:rFonts w:eastAsia="Times New Roman" w:cstheme="minorHAnsi"/>
                <w:b/>
                <w:szCs w:val="24"/>
                <w:lang w:eastAsia="en-AU"/>
              </w:rPr>
              <w:instrText xml:space="preserve"> FORMCHECKBOX </w:instrText>
            </w:r>
            <w:r w:rsidR="00370550">
              <w:rPr>
                <w:rFonts w:eastAsia="Times New Roman" w:cstheme="minorHAnsi"/>
                <w:b/>
                <w:szCs w:val="24"/>
                <w:lang w:eastAsia="en-AU"/>
              </w:rPr>
            </w:r>
            <w:r w:rsidR="00370550">
              <w:rPr>
                <w:rFonts w:eastAsia="Times New Roman" w:cstheme="minorHAnsi"/>
                <w:b/>
                <w:szCs w:val="24"/>
                <w:lang w:eastAsia="en-AU"/>
              </w:rPr>
              <w:fldChar w:fldCharType="separate"/>
            </w:r>
            <w:r w:rsidRPr="005349AC">
              <w:rPr>
                <w:rFonts w:eastAsia="Times New Roman" w:cstheme="minorHAnsi"/>
                <w:b/>
                <w:szCs w:val="24"/>
                <w:lang w:eastAsia="en-AU"/>
              </w:rPr>
              <w:fldChar w:fldCharType="end"/>
            </w:r>
            <w:r w:rsidRPr="005349AC">
              <w:rPr>
                <w:rFonts w:eastAsia="Times New Roman" w:cstheme="minorHAnsi"/>
                <w:b/>
                <w:szCs w:val="24"/>
                <w:lang w:eastAsia="en-AU"/>
              </w:rPr>
              <w:t xml:space="preserve"> </w:t>
            </w:r>
            <w:r w:rsidRPr="005349AC">
              <w:rPr>
                <w:rFonts w:eastAsia="Times New Roman" w:cstheme="minorHAnsi"/>
                <w:szCs w:val="24"/>
                <w:lang w:eastAsia="en-AU"/>
              </w:rPr>
              <w:t>Yes:</w:t>
            </w:r>
          </w:p>
          <w:p w:rsidR="00897115" w:rsidRPr="005349AC" w:rsidRDefault="00897115" w:rsidP="002F7E74">
            <w:pPr>
              <w:spacing w:before="80" w:after="80" w:line="300" w:lineRule="exact"/>
              <w:cnfStyle w:val="000000000000" w:firstRow="0" w:lastRow="0" w:firstColumn="0" w:lastColumn="0" w:oddVBand="0" w:evenVBand="0" w:oddHBand="0" w:evenHBand="0" w:firstRowFirstColumn="0" w:firstRowLastColumn="0" w:lastRowFirstColumn="0" w:lastRowLastColumn="0"/>
              <w:rPr>
                <w:rFonts w:eastAsia="Times New Roman" w:cstheme="minorHAnsi"/>
                <w:b/>
                <w:szCs w:val="24"/>
                <w:lang w:eastAsia="en-AU"/>
              </w:rPr>
            </w:pPr>
            <w:r w:rsidRPr="005349AC">
              <w:rPr>
                <w:rFonts w:eastAsia="Times New Roman" w:cstheme="minorHAnsi"/>
                <w:szCs w:val="24"/>
                <w:lang w:eastAsia="en-AU"/>
              </w:rPr>
              <w:t>GMO dealing ID:</w:t>
            </w:r>
            <w:r w:rsidRPr="005349AC">
              <w:rPr>
                <w:rFonts w:eastAsia="Times New Roman" w:cstheme="minorHAnsi"/>
                <w:b/>
                <w:szCs w:val="24"/>
                <w:lang w:eastAsia="en-AU"/>
              </w:rPr>
              <w:t xml:space="preserve"> </w:t>
            </w:r>
            <w:r w:rsidRPr="005349AC">
              <w:rPr>
                <w:rFonts w:eastAsia="Times New Roman" w:cstheme="minorHAnsi"/>
                <w:b/>
                <w:szCs w:val="24"/>
                <w:lang w:eastAsia="en-AU"/>
              </w:rPr>
              <w:fldChar w:fldCharType="begin">
                <w:ffData>
                  <w:name w:val="Text1"/>
                  <w:enabled/>
                  <w:calcOnExit w:val="0"/>
                  <w:textInput/>
                </w:ffData>
              </w:fldChar>
            </w:r>
            <w:r w:rsidRPr="005349AC">
              <w:rPr>
                <w:rFonts w:eastAsia="Times New Roman" w:cstheme="minorHAnsi"/>
                <w:b/>
                <w:szCs w:val="24"/>
                <w:lang w:eastAsia="en-AU"/>
              </w:rPr>
              <w:instrText xml:space="preserve"> FORMTEXT </w:instrText>
            </w:r>
            <w:r w:rsidRPr="005349AC">
              <w:rPr>
                <w:rFonts w:eastAsia="Times New Roman" w:cstheme="minorHAnsi"/>
                <w:b/>
                <w:szCs w:val="24"/>
                <w:lang w:eastAsia="en-AU"/>
              </w:rPr>
            </w:r>
            <w:r w:rsidRPr="005349AC">
              <w:rPr>
                <w:rFonts w:eastAsia="Times New Roman" w:cstheme="minorHAnsi"/>
                <w:b/>
                <w:szCs w:val="24"/>
                <w:lang w:eastAsia="en-AU"/>
              </w:rPr>
              <w:fldChar w:fldCharType="separate"/>
            </w:r>
            <w:r w:rsidRPr="005349AC">
              <w:rPr>
                <w:rFonts w:eastAsia="Times New Roman" w:cstheme="minorHAnsi"/>
                <w:b/>
                <w:noProof/>
                <w:szCs w:val="24"/>
                <w:lang w:eastAsia="en-AU"/>
              </w:rPr>
              <w:t> </w:t>
            </w:r>
            <w:r w:rsidRPr="005349AC">
              <w:rPr>
                <w:rFonts w:eastAsia="Times New Roman" w:cstheme="minorHAnsi"/>
                <w:b/>
                <w:noProof/>
                <w:szCs w:val="24"/>
                <w:lang w:eastAsia="en-AU"/>
              </w:rPr>
              <w:t> </w:t>
            </w:r>
            <w:r w:rsidRPr="005349AC">
              <w:rPr>
                <w:rFonts w:eastAsia="Times New Roman" w:cstheme="minorHAnsi"/>
                <w:b/>
                <w:noProof/>
                <w:szCs w:val="24"/>
                <w:lang w:eastAsia="en-AU"/>
              </w:rPr>
              <w:t> </w:t>
            </w:r>
            <w:r w:rsidRPr="005349AC">
              <w:rPr>
                <w:rFonts w:eastAsia="Times New Roman" w:cstheme="minorHAnsi"/>
                <w:b/>
                <w:noProof/>
                <w:szCs w:val="24"/>
                <w:lang w:eastAsia="en-AU"/>
              </w:rPr>
              <w:t> </w:t>
            </w:r>
            <w:r w:rsidRPr="005349AC">
              <w:rPr>
                <w:rFonts w:eastAsia="Times New Roman" w:cstheme="minorHAnsi"/>
                <w:b/>
                <w:noProof/>
                <w:szCs w:val="24"/>
                <w:lang w:eastAsia="en-AU"/>
              </w:rPr>
              <w:t> </w:t>
            </w:r>
            <w:r w:rsidRPr="005349AC">
              <w:rPr>
                <w:rFonts w:eastAsia="Times New Roman" w:cstheme="minorHAnsi"/>
                <w:b/>
                <w:szCs w:val="24"/>
                <w:lang w:eastAsia="en-AU"/>
              </w:rPr>
              <w:fldChar w:fldCharType="end"/>
            </w:r>
          </w:p>
        </w:tc>
        <w:tc>
          <w:tcPr>
            <w:cnfStyle w:val="000010000000" w:firstRow="0" w:lastRow="0" w:firstColumn="0" w:lastColumn="0" w:oddVBand="1" w:evenVBand="0" w:oddHBand="0" w:evenHBand="0" w:firstRowFirstColumn="0" w:firstRowLastColumn="0" w:lastRowFirstColumn="0" w:lastRowLastColumn="0"/>
            <w:tcW w:w="1525" w:type="pct"/>
            <w:tcBorders>
              <w:left w:val="nil"/>
            </w:tcBorders>
            <w:shd w:val="clear" w:color="auto" w:fill="auto"/>
          </w:tcPr>
          <w:p w:rsidR="00897115" w:rsidRPr="005349AC" w:rsidRDefault="00897115" w:rsidP="002F7E74">
            <w:pPr>
              <w:spacing w:before="80" w:after="80" w:line="300" w:lineRule="exact"/>
              <w:rPr>
                <w:rFonts w:eastAsia="Times New Roman" w:cstheme="minorHAnsi"/>
                <w:b/>
                <w:szCs w:val="24"/>
                <w:lang w:eastAsia="en-AU"/>
              </w:rPr>
            </w:pPr>
            <w:r w:rsidRPr="005349AC">
              <w:rPr>
                <w:rFonts w:eastAsia="Times New Roman" w:cstheme="minorHAnsi"/>
                <w:b/>
                <w:szCs w:val="24"/>
                <w:lang w:eastAsia="en-AU"/>
              </w:rPr>
              <w:fldChar w:fldCharType="begin">
                <w:ffData>
                  <w:name w:val="Check20"/>
                  <w:enabled/>
                  <w:calcOnExit w:val="0"/>
                  <w:checkBox>
                    <w:sizeAuto/>
                    <w:default w:val="0"/>
                  </w:checkBox>
                </w:ffData>
              </w:fldChar>
            </w:r>
            <w:r w:rsidRPr="005349AC">
              <w:rPr>
                <w:rFonts w:eastAsia="Times New Roman" w:cstheme="minorHAnsi"/>
                <w:b/>
                <w:szCs w:val="24"/>
                <w:lang w:eastAsia="en-AU"/>
              </w:rPr>
              <w:instrText xml:space="preserve"> FORMCHECKBOX </w:instrText>
            </w:r>
            <w:r w:rsidR="00370550">
              <w:rPr>
                <w:rFonts w:eastAsia="Times New Roman" w:cstheme="minorHAnsi"/>
                <w:b/>
                <w:szCs w:val="24"/>
                <w:lang w:eastAsia="en-AU"/>
              </w:rPr>
            </w:r>
            <w:r w:rsidR="00370550">
              <w:rPr>
                <w:rFonts w:eastAsia="Times New Roman" w:cstheme="minorHAnsi"/>
                <w:b/>
                <w:szCs w:val="24"/>
                <w:lang w:eastAsia="en-AU"/>
              </w:rPr>
              <w:fldChar w:fldCharType="separate"/>
            </w:r>
            <w:r w:rsidRPr="005349AC">
              <w:rPr>
                <w:rFonts w:eastAsia="Times New Roman" w:cstheme="minorHAnsi"/>
                <w:b/>
                <w:szCs w:val="24"/>
                <w:lang w:eastAsia="en-AU"/>
              </w:rPr>
              <w:fldChar w:fldCharType="end"/>
            </w:r>
            <w:r w:rsidRPr="005349AC">
              <w:rPr>
                <w:rFonts w:eastAsia="Times New Roman" w:cstheme="minorHAnsi"/>
                <w:b/>
                <w:szCs w:val="24"/>
                <w:lang w:eastAsia="en-AU"/>
              </w:rPr>
              <w:t xml:space="preserve"> </w:t>
            </w:r>
            <w:r w:rsidRPr="005349AC">
              <w:rPr>
                <w:rFonts w:eastAsia="Times New Roman" w:cstheme="minorHAnsi"/>
                <w:szCs w:val="24"/>
                <w:lang w:eastAsia="en-AU"/>
              </w:rPr>
              <w:t xml:space="preserve">No </w:t>
            </w:r>
          </w:p>
          <w:p w:rsidR="00897115" w:rsidRPr="005349AC" w:rsidRDefault="00897115" w:rsidP="002F7E74">
            <w:pPr>
              <w:spacing w:before="80" w:after="80" w:line="300" w:lineRule="exact"/>
              <w:rPr>
                <w:rFonts w:eastAsia="Times New Roman" w:cstheme="minorHAnsi"/>
                <w:szCs w:val="24"/>
                <w:lang w:eastAsia="en-AU"/>
              </w:rPr>
            </w:pPr>
          </w:p>
        </w:tc>
      </w:tr>
      <w:tr w:rsidR="00EB4ABA" w:rsidRPr="005349AC" w:rsidTr="00EB4AB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EEAF6" w:themeFill="accent5" w:themeFillTint="33"/>
          </w:tcPr>
          <w:p w:rsidR="00EB4ABA" w:rsidRDefault="00EB4ABA" w:rsidP="002F7E74">
            <w:pPr>
              <w:spacing w:before="80" w:after="80" w:line="300" w:lineRule="exact"/>
              <w:rPr>
                <w:rFonts w:eastAsia="Times New Roman" w:cstheme="minorHAnsi"/>
                <w:b/>
                <w:szCs w:val="24"/>
                <w:lang w:eastAsia="en-AU"/>
              </w:rPr>
            </w:pPr>
            <w:r w:rsidRPr="005349AC">
              <w:rPr>
                <w:rFonts w:eastAsia="Times New Roman" w:cstheme="minorHAnsi"/>
                <w:b/>
                <w:szCs w:val="24"/>
                <w:lang w:eastAsia="en-AU"/>
              </w:rPr>
              <w:t>Declaration</w:t>
            </w:r>
            <w:r w:rsidR="00C8119F">
              <w:rPr>
                <w:rFonts w:eastAsia="Times New Roman" w:cstheme="minorHAnsi"/>
                <w:b/>
                <w:szCs w:val="24"/>
                <w:lang w:eastAsia="en-AU"/>
              </w:rPr>
              <w:t>:</w:t>
            </w:r>
          </w:p>
          <w:p w:rsidR="00EB4ABA" w:rsidRPr="005349AC" w:rsidRDefault="00EB4ABA" w:rsidP="002F7E74">
            <w:pPr>
              <w:spacing w:before="80" w:after="80" w:line="300" w:lineRule="exact"/>
              <w:rPr>
                <w:rFonts w:eastAsia="Times New Roman" w:cstheme="minorHAnsi"/>
                <w:b/>
                <w:szCs w:val="24"/>
                <w:lang w:eastAsia="en-AU"/>
              </w:rPr>
            </w:pPr>
            <w:r w:rsidRPr="005349AC">
              <w:rPr>
                <w:rFonts w:eastAsia="Times New Roman" w:cstheme="minorHAnsi"/>
                <w:b/>
                <w:szCs w:val="24"/>
                <w:lang w:eastAsia="en-AU"/>
              </w:rPr>
              <w:t xml:space="preserve">By </w:t>
            </w:r>
            <w:r>
              <w:rPr>
                <w:rFonts w:eastAsia="Times New Roman" w:cstheme="minorHAnsi"/>
                <w:b/>
                <w:szCs w:val="24"/>
                <w:lang w:eastAsia="en-AU"/>
              </w:rPr>
              <w:t>signing this form</w:t>
            </w:r>
            <w:r w:rsidRPr="005349AC">
              <w:rPr>
                <w:rFonts w:eastAsia="Times New Roman" w:cstheme="minorHAnsi"/>
                <w:b/>
                <w:szCs w:val="24"/>
                <w:lang w:eastAsia="en-AU"/>
              </w:rPr>
              <w:t xml:space="preserve">, I acknowledge that I have read </w:t>
            </w:r>
            <w:r>
              <w:rPr>
                <w:rFonts w:eastAsia="Times New Roman" w:cstheme="minorHAnsi"/>
                <w:b/>
                <w:szCs w:val="24"/>
                <w:lang w:eastAsia="en-AU"/>
              </w:rPr>
              <w:t xml:space="preserve">and understood </w:t>
            </w:r>
            <w:r w:rsidRPr="005349AC">
              <w:rPr>
                <w:rFonts w:eastAsia="Times New Roman" w:cstheme="minorHAnsi"/>
                <w:b/>
                <w:szCs w:val="24"/>
                <w:lang w:eastAsia="en-AU"/>
              </w:rPr>
              <w:t>the behavioural requirements above as is required in accordance with the Gene Technology Act 2000.  I understand and agree to comply with my obligations in relation to these guidelines.</w:t>
            </w:r>
          </w:p>
        </w:tc>
      </w:tr>
      <w:tr w:rsidR="00EB4ABA" w:rsidRPr="005349AC" w:rsidTr="00EB4ABA">
        <w:tc>
          <w:tcPr>
            <w:cnfStyle w:val="000010000000" w:firstRow="0" w:lastRow="0" w:firstColumn="0" w:lastColumn="0" w:oddVBand="1" w:evenVBand="0" w:oddHBand="0" w:evenHBand="0" w:firstRowFirstColumn="0" w:firstRowLastColumn="0" w:lastRowFirstColumn="0" w:lastRowLastColumn="0"/>
            <w:tcW w:w="2265" w:type="pct"/>
            <w:gridSpan w:val="2"/>
            <w:shd w:val="clear" w:color="auto" w:fill="DEEAF6" w:themeFill="accent5" w:themeFillTint="33"/>
          </w:tcPr>
          <w:p w:rsidR="00B64BB8" w:rsidRDefault="00EB4ABA" w:rsidP="002F7E74">
            <w:pPr>
              <w:spacing w:before="80" w:after="80" w:line="300" w:lineRule="exact"/>
              <w:rPr>
                <w:rFonts w:eastAsia="Times New Roman" w:cstheme="minorHAnsi"/>
                <w:b/>
                <w:szCs w:val="24"/>
                <w:lang w:eastAsia="en-AU"/>
              </w:rPr>
            </w:pPr>
            <w:r>
              <w:rPr>
                <w:rFonts w:eastAsia="Times New Roman" w:cstheme="minorHAnsi"/>
                <w:b/>
                <w:szCs w:val="24"/>
                <w:lang w:eastAsia="en-AU"/>
              </w:rPr>
              <w:t>Signature</w:t>
            </w:r>
            <w:r w:rsidR="00B64BB8">
              <w:rPr>
                <w:rFonts w:eastAsia="Times New Roman" w:cstheme="minorHAnsi"/>
                <w:b/>
                <w:szCs w:val="24"/>
                <w:lang w:eastAsia="en-AU"/>
              </w:rPr>
              <w:t xml:space="preserve">: </w:t>
            </w:r>
          </w:p>
          <w:p w:rsidR="00EB4ABA" w:rsidRPr="005349AC" w:rsidRDefault="00B64BB8" w:rsidP="002F7E74">
            <w:pPr>
              <w:spacing w:before="80" w:after="80" w:line="300" w:lineRule="exact"/>
              <w:rPr>
                <w:rFonts w:eastAsia="Times New Roman" w:cstheme="minorHAnsi"/>
                <w:b/>
                <w:szCs w:val="24"/>
                <w:lang w:eastAsia="en-AU"/>
              </w:rPr>
            </w:pPr>
            <w:r w:rsidRPr="00B64BB8">
              <w:rPr>
                <w:rFonts w:eastAsia="Times New Roman" w:cstheme="minorHAnsi"/>
                <w:szCs w:val="24"/>
                <w:lang w:eastAsia="en-AU"/>
              </w:rPr>
              <w:t>Enter</w:t>
            </w:r>
            <w:r>
              <w:rPr>
                <w:rFonts w:eastAsia="Times New Roman" w:cstheme="minorHAnsi"/>
                <w:szCs w:val="24"/>
                <w:lang w:eastAsia="en-AU"/>
              </w:rPr>
              <w:t>ing</w:t>
            </w:r>
            <w:r w:rsidR="00EB4ABA" w:rsidRPr="00B64BB8">
              <w:rPr>
                <w:rFonts w:eastAsia="Times New Roman" w:cstheme="minorHAnsi"/>
                <w:szCs w:val="24"/>
                <w:lang w:eastAsia="en-AU"/>
              </w:rPr>
              <w:t xml:space="preserve"> initials </w:t>
            </w:r>
            <w:r>
              <w:rPr>
                <w:rFonts w:eastAsia="Times New Roman" w:cstheme="minorHAnsi"/>
                <w:szCs w:val="24"/>
                <w:lang w:eastAsia="en-AU"/>
              </w:rPr>
              <w:t xml:space="preserve">is acceptable </w:t>
            </w:r>
            <w:r w:rsidR="00EB4ABA" w:rsidRPr="00B64BB8">
              <w:rPr>
                <w:rFonts w:eastAsia="Times New Roman" w:cstheme="minorHAnsi"/>
                <w:szCs w:val="24"/>
                <w:lang w:eastAsia="en-AU"/>
              </w:rPr>
              <w:t xml:space="preserve">if submitting </w:t>
            </w:r>
            <w:r>
              <w:rPr>
                <w:rFonts w:eastAsia="Times New Roman" w:cstheme="minorHAnsi"/>
                <w:szCs w:val="24"/>
                <w:lang w:eastAsia="en-AU"/>
              </w:rPr>
              <w:t xml:space="preserve">this document </w:t>
            </w:r>
            <w:r w:rsidR="00EB4ABA" w:rsidRPr="00B64BB8">
              <w:rPr>
                <w:rFonts w:eastAsia="Times New Roman" w:cstheme="minorHAnsi"/>
                <w:szCs w:val="24"/>
                <w:lang w:eastAsia="en-AU"/>
              </w:rPr>
              <w:t>electronically:</w:t>
            </w:r>
          </w:p>
        </w:tc>
        <w:tc>
          <w:tcPr>
            <w:tcW w:w="2735" w:type="pct"/>
            <w:gridSpan w:val="2"/>
            <w:shd w:val="clear" w:color="auto" w:fill="FFFFFF" w:themeFill="background1"/>
          </w:tcPr>
          <w:p w:rsidR="00EB4ABA" w:rsidRPr="005349AC" w:rsidRDefault="00EB4ABA" w:rsidP="002F7E74">
            <w:pPr>
              <w:spacing w:before="80" w:after="80" w:line="300" w:lineRule="exact"/>
              <w:cnfStyle w:val="000000000000" w:firstRow="0" w:lastRow="0" w:firstColumn="0" w:lastColumn="0" w:oddVBand="0" w:evenVBand="0" w:oddHBand="0" w:evenHBand="0" w:firstRowFirstColumn="0" w:firstRowLastColumn="0" w:lastRowFirstColumn="0" w:lastRowLastColumn="0"/>
              <w:rPr>
                <w:rFonts w:eastAsia="Times New Roman" w:cstheme="minorHAnsi"/>
                <w:b/>
                <w:szCs w:val="24"/>
                <w:lang w:eastAsia="en-AU"/>
              </w:rPr>
            </w:pPr>
          </w:p>
        </w:tc>
      </w:tr>
      <w:tr w:rsidR="00EB4ABA" w:rsidRPr="005349AC" w:rsidTr="00EB4AB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65" w:type="pct"/>
            <w:gridSpan w:val="2"/>
            <w:shd w:val="clear" w:color="auto" w:fill="DEEAF6" w:themeFill="accent5" w:themeFillTint="33"/>
          </w:tcPr>
          <w:p w:rsidR="00EB4ABA" w:rsidRPr="005349AC" w:rsidRDefault="00EB4ABA" w:rsidP="002F7E74">
            <w:pPr>
              <w:spacing w:before="80" w:after="80" w:line="300" w:lineRule="exact"/>
              <w:rPr>
                <w:rFonts w:eastAsia="Times New Roman" w:cstheme="minorHAnsi"/>
                <w:b/>
                <w:szCs w:val="24"/>
                <w:lang w:eastAsia="en-AU"/>
              </w:rPr>
            </w:pPr>
            <w:r w:rsidRPr="005349AC">
              <w:rPr>
                <w:rFonts w:eastAsia="Times New Roman" w:cstheme="minorHAnsi"/>
                <w:b/>
                <w:szCs w:val="24"/>
                <w:lang w:eastAsia="en-AU"/>
              </w:rPr>
              <w:t>Date:</w:t>
            </w:r>
          </w:p>
        </w:tc>
        <w:tc>
          <w:tcPr>
            <w:tcW w:w="2735" w:type="pct"/>
            <w:gridSpan w:val="2"/>
            <w:shd w:val="clear" w:color="auto" w:fill="FFFFFF" w:themeFill="background1"/>
          </w:tcPr>
          <w:p w:rsidR="00EB4ABA" w:rsidRPr="005349AC" w:rsidRDefault="00EB4ABA" w:rsidP="002F7E74">
            <w:pPr>
              <w:spacing w:before="80" w:after="80" w:line="300" w:lineRule="exact"/>
              <w:cnfStyle w:val="000000100000" w:firstRow="0" w:lastRow="0" w:firstColumn="0" w:lastColumn="0" w:oddVBand="0" w:evenVBand="0" w:oddHBand="1" w:evenHBand="0" w:firstRowFirstColumn="0" w:firstRowLastColumn="0" w:lastRowFirstColumn="0" w:lastRowLastColumn="0"/>
              <w:rPr>
                <w:rFonts w:eastAsia="Times New Roman" w:cstheme="minorHAnsi"/>
                <w:b/>
                <w:szCs w:val="24"/>
                <w:lang w:eastAsia="en-AU"/>
              </w:rPr>
            </w:pPr>
          </w:p>
        </w:tc>
      </w:tr>
    </w:tbl>
    <w:p w:rsidR="00D0788F" w:rsidRPr="00D0788F" w:rsidRDefault="00D0788F" w:rsidP="00D0788F">
      <w:pPr>
        <w:spacing w:before="200" w:after="120" w:line="240" w:lineRule="auto"/>
        <w:rPr>
          <w:rFonts w:eastAsia="Times New Roman" w:cstheme="minorHAnsi"/>
          <w:sz w:val="24"/>
          <w:szCs w:val="24"/>
          <w:lang w:bidi="en-US"/>
        </w:rPr>
      </w:pPr>
    </w:p>
    <w:p w:rsidR="002C5E41" w:rsidRPr="00C125B2" w:rsidRDefault="00897115" w:rsidP="00C125B2">
      <w:pPr>
        <w:pStyle w:val="Heading1"/>
        <w:rPr>
          <w:rFonts w:asciiTheme="minorHAnsi" w:hAnsiTheme="minorHAnsi" w:cstheme="minorHAnsi"/>
          <w:color w:val="1F4E79" w:themeColor="accent5" w:themeShade="80"/>
        </w:rPr>
      </w:pPr>
      <w:r w:rsidRPr="00C125B2">
        <w:rPr>
          <w:rFonts w:asciiTheme="minorHAnsi" w:hAnsiTheme="minorHAnsi" w:cstheme="minorHAnsi"/>
          <w:color w:val="1F4E79" w:themeColor="accent5" w:themeShade="80"/>
        </w:rPr>
        <w:t>How to submit this Record of Training</w:t>
      </w:r>
    </w:p>
    <w:p w:rsidR="00CF6B81" w:rsidRPr="002C5E41" w:rsidRDefault="00CF6B81" w:rsidP="002C5E41">
      <w:pPr>
        <w:shd w:val="clear" w:color="auto" w:fill="FFFFFF"/>
        <w:spacing w:before="180" w:after="180" w:line="240" w:lineRule="auto"/>
        <w:rPr>
          <w:rFonts w:eastAsia="Times New Roman" w:cstheme="minorHAnsi"/>
          <w:color w:val="102535"/>
          <w:sz w:val="24"/>
          <w:szCs w:val="24"/>
          <w:lang w:eastAsia="en-AU"/>
        </w:rPr>
      </w:pPr>
      <w:r w:rsidRPr="0024724E">
        <w:rPr>
          <w:rFonts w:eastAsia="Times New Roman" w:cstheme="minorHAnsi"/>
          <w:color w:val="102535"/>
          <w:sz w:val="24"/>
          <w:szCs w:val="24"/>
          <w:lang w:eastAsia="en-AU"/>
        </w:rPr>
        <w:t xml:space="preserve">Provide a copy </w:t>
      </w:r>
      <w:r w:rsidR="00B50FBE">
        <w:rPr>
          <w:rFonts w:eastAsia="Times New Roman" w:cstheme="minorHAnsi"/>
          <w:color w:val="102535"/>
          <w:sz w:val="24"/>
          <w:szCs w:val="24"/>
          <w:lang w:eastAsia="en-AU"/>
        </w:rPr>
        <w:t xml:space="preserve">of this Record of Training </w:t>
      </w:r>
      <w:r w:rsidRPr="0024724E">
        <w:rPr>
          <w:rFonts w:eastAsia="Times New Roman" w:cstheme="minorHAnsi"/>
          <w:color w:val="102535"/>
          <w:sz w:val="24"/>
          <w:szCs w:val="24"/>
          <w:lang w:eastAsia="en-AU"/>
        </w:rPr>
        <w:t xml:space="preserve">to the Facility Manager for </w:t>
      </w:r>
      <w:r w:rsidRPr="0024724E">
        <w:rPr>
          <w:rFonts w:eastAsia="Times New Roman" w:cstheme="minorHAnsi"/>
          <w:color w:val="102535"/>
          <w:sz w:val="24"/>
          <w:szCs w:val="24"/>
          <w:u w:val="single"/>
          <w:lang w:eastAsia="en-AU"/>
        </w:rPr>
        <w:t>each PC2 facility you will be working in</w:t>
      </w:r>
      <w:r w:rsidRPr="0024724E">
        <w:rPr>
          <w:rFonts w:eastAsia="Times New Roman" w:cstheme="minorHAnsi"/>
          <w:color w:val="102535"/>
          <w:sz w:val="24"/>
          <w:szCs w:val="24"/>
          <w:lang w:eastAsia="en-AU"/>
        </w:rPr>
        <w:t xml:space="preserve">, and also </w:t>
      </w:r>
      <w:r w:rsidR="0024724E">
        <w:rPr>
          <w:rFonts w:eastAsia="Times New Roman" w:cstheme="minorHAnsi"/>
          <w:color w:val="102535"/>
          <w:sz w:val="24"/>
          <w:szCs w:val="24"/>
          <w:lang w:eastAsia="en-AU"/>
        </w:rPr>
        <w:t xml:space="preserve">submit </w:t>
      </w:r>
      <w:r w:rsidRPr="0024724E">
        <w:rPr>
          <w:rFonts w:eastAsia="Times New Roman" w:cstheme="minorHAnsi"/>
          <w:color w:val="102535"/>
          <w:sz w:val="24"/>
          <w:szCs w:val="24"/>
          <w:lang w:eastAsia="en-AU"/>
        </w:rPr>
        <w:t xml:space="preserve">a copy to the </w:t>
      </w:r>
      <w:r w:rsidR="0024724E">
        <w:rPr>
          <w:rFonts w:eastAsia="Times New Roman" w:cstheme="minorHAnsi"/>
          <w:color w:val="102535"/>
          <w:sz w:val="24"/>
          <w:szCs w:val="24"/>
          <w:lang w:eastAsia="en-AU"/>
        </w:rPr>
        <w:t>IBC</w:t>
      </w:r>
      <w:r w:rsidRPr="0024724E">
        <w:rPr>
          <w:rFonts w:eastAsia="Times New Roman" w:cstheme="minorHAnsi"/>
          <w:color w:val="102535"/>
          <w:sz w:val="24"/>
          <w:szCs w:val="24"/>
          <w:lang w:eastAsia="en-AU"/>
        </w:rPr>
        <w:t xml:space="preserve"> using </w:t>
      </w:r>
      <w:hyperlink r:id="rId16" w:history="1">
        <w:r w:rsidRPr="0024724E">
          <w:rPr>
            <w:rStyle w:val="Hyperlink"/>
            <w:rFonts w:eastAsia="Times New Roman" w:cstheme="minorHAnsi"/>
            <w:sz w:val="24"/>
            <w:szCs w:val="24"/>
            <w:lang w:eastAsia="en-AU"/>
          </w:rPr>
          <w:t>this link</w:t>
        </w:r>
      </w:hyperlink>
      <w:r w:rsidRPr="0024724E">
        <w:rPr>
          <w:rFonts w:eastAsia="Times New Roman" w:cstheme="minorHAnsi"/>
          <w:color w:val="102535"/>
          <w:sz w:val="24"/>
          <w:szCs w:val="24"/>
          <w:lang w:eastAsia="en-AU"/>
        </w:rPr>
        <w:t xml:space="preserve"> </w:t>
      </w:r>
    </w:p>
    <w:p w:rsidR="005508B4" w:rsidRPr="00B64BB8" w:rsidRDefault="002C5E41" w:rsidP="00B64BB8">
      <w:pPr>
        <w:shd w:val="clear" w:color="auto" w:fill="FFFFFF"/>
        <w:spacing w:before="180" w:after="180" w:line="240" w:lineRule="auto"/>
        <w:rPr>
          <w:rFonts w:eastAsia="Times New Roman" w:cstheme="minorHAnsi"/>
          <w:color w:val="102535"/>
          <w:sz w:val="24"/>
          <w:szCs w:val="24"/>
          <w:lang w:eastAsia="en-AU"/>
        </w:rPr>
      </w:pPr>
      <w:r w:rsidRPr="002C5E41">
        <w:rPr>
          <w:rFonts w:eastAsia="Times New Roman" w:cstheme="minorHAnsi"/>
          <w:color w:val="102535"/>
          <w:sz w:val="24"/>
          <w:szCs w:val="24"/>
          <w:lang w:eastAsia="en-AU"/>
        </w:rPr>
        <w:t> </w:t>
      </w:r>
    </w:p>
    <w:sectPr w:rsidR="005508B4" w:rsidRPr="00B64BB8" w:rsidSect="008750F3">
      <w:headerReference w:type="default" r:id="rId17"/>
      <w:footerReference w:type="default" r:id="rId18"/>
      <w:pgSz w:w="11906" w:h="16838"/>
      <w:pgMar w:top="1440" w:right="1274" w:bottom="1440" w:left="1440" w:header="708" w:footer="4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664E" w:rsidRDefault="00DC664E" w:rsidP="00C26791">
      <w:pPr>
        <w:spacing w:after="0" w:line="240" w:lineRule="auto"/>
      </w:pPr>
      <w:r>
        <w:separator/>
      </w:r>
    </w:p>
  </w:endnote>
  <w:endnote w:type="continuationSeparator" w:id="0">
    <w:p w:rsidR="00DC664E" w:rsidRDefault="00DC664E" w:rsidP="00C2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0266072"/>
      <w:docPartObj>
        <w:docPartGallery w:val="Page Numbers (Bottom of Page)"/>
        <w:docPartUnique/>
      </w:docPartObj>
    </w:sdtPr>
    <w:sdtEndPr>
      <w:rPr>
        <w:noProof/>
      </w:rPr>
    </w:sdtEndPr>
    <w:sdtContent>
      <w:p w:rsidR="0070795B" w:rsidRPr="0070795B" w:rsidRDefault="0070795B" w:rsidP="0070795B">
        <w:pPr>
          <w:pStyle w:val="Footer"/>
          <w:rPr>
            <w:sz w:val="20"/>
          </w:rPr>
        </w:pPr>
        <w:r w:rsidRPr="0070795B">
          <w:rPr>
            <w:sz w:val="20"/>
          </w:rPr>
          <w:t>IBC Record of Training v1 September 2021</w:t>
        </w:r>
      </w:p>
      <w:p w:rsidR="0070795B" w:rsidRDefault="0070795B">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664E" w:rsidRDefault="00DC664E" w:rsidP="00C26791">
      <w:pPr>
        <w:spacing w:after="0" w:line="240" w:lineRule="auto"/>
      </w:pPr>
      <w:r>
        <w:separator/>
      </w:r>
    </w:p>
  </w:footnote>
  <w:footnote w:type="continuationSeparator" w:id="0">
    <w:p w:rsidR="00DC664E" w:rsidRDefault="00DC664E" w:rsidP="00C267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2" w:type="dxa"/>
      <w:tblInd w:w="-142" w:type="dxa"/>
      <w:tblLayout w:type="fixed"/>
      <w:tblCellMar>
        <w:left w:w="0" w:type="dxa"/>
        <w:right w:w="0" w:type="dxa"/>
      </w:tblCellMar>
      <w:tblLook w:val="0000" w:firstRow="0" w:lastRow="0" w:firstColumn="0" w:lastColumn="0" w:noHBand="0" w:noVBand="0"/>
    </w:tblPr>
    <w:tblGrid>
      <w:gridCol w:w="6804"/>
      <w:gridCol w:w="2268"/>
    </w:tblGrid>
    <w:tr w:rsidR="005349AC" w:rsidRPr="006A6504" w:rsidTr="002F7E74">
      <w:trPr>
        <w:cantSplit/>
      </w:trPr>
      <w:tc>
        <w:tcPr>
          <w:tcW w:w="6804" w:type="dxa"/>
        </w:tcPr>
        <w:p w:rsidR="005349AC" w:rsidRPr="007F03D3" w:rsidRDefault="007F03D3" w:rsidP="005349AC">
          <w:pPr>
            <w:spacing w:after="0" w:line="240" w:lineRule="auto"/>
            <w:rPr>
              <w:rFonts w:ascii="Calibri" w:hAnsi="Calibri"/>
              <w:b/>
              <w:sz w:val="28"/>
            </w:rPr>
          </w:pPr>
          <w:r w:rsidRPr="007F03D3">
            <w:rPr>
              <w:rFonts w:ascii="Calibri" w:hAnsi="Calibri"/>
              <w:b/>
              <w:sz w:val="32"/>
            </w:rPr>
            <w:t xml:space="preserve">PC2 FACILITY </w:t>
          </w:r>
          <w:r w:rsidR="005349AC" w:rsidRPr="007F03D3">
            <w:rPr>
              <w:rFonts w:ascii="Calibri" w:hAnsi="Calibri"/>
              <w:b/>
              <w:sz w:val="32"/>
            </w:rPr>
            <w:t>RECORD OF TRAINING</w:t>
          </w:r>
        </w:p>
      </w:tc>
      <w:tc>
        <w:tcPr>
          <w:tcW w:w="2268" w:type="dxa"/>
        </w:tcPr>
        <w:p w:rsidR="005349AC" w:rsidRPr="00834FA8" w:rsidRDefault="005349AC" w:rsidP="005349AC">
          <w:pPr>
            <w:spacing w:after="0" w:line="240" w:lineRule="auto"/>
          </w:pPr>
          <w:r>
            <w:rPr>
              <w:noProof/>
              <w:lang w:eastAsia="en-AU"/>
            </w:rPr>
            <w:drawing>
              <wp:anchor distT="0" distB="0" distL="114300" distR="114300" simplePos="0" relativeHeight="251659264" behindDoc="0" locked="0" layoutInCell="1" allowOverlap="1" wp14:anchorId="687D8F06" wp14:editId="33E4D929">
                <wp:simplePos x="0" y="0"/>
                <wp:positionH relativeFrom="column">
                  <wp:posOffset>83820</wp:posOffset>
                </wp:positionH>
                <wp:positionV relativeFrom="paragraph">
                  <wp:posOffset>-308610</wp:posOffset>
                </wp:positionV>
                <wp:extent cx="1648460" cy="1015365"/>
                <wp:effectExtent l="19050" t="0" r="8890" b="0"/>
                <wp:wrapNone/>
                <wp:docPr id="25" name="Picture 25" descr="UoA_mono_ho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oA_mono_horz"/>
                        <pic:cNvPicPr>
                          <a:picLocks noChangeAspect="1" noChangeArrowheads="1"/>
                        </pic:cNvPicPr>
                      </pic:nvPicPr>
                      <pic:blipFill>
                        <a:blip r:embed="rId1"/>
                        <a:srcRect/>
                        <a:stretch>
                          <a:fillRect/>
                        </a:stretch>
                      </pic:blipFill>
                      <pic:spPr bwMode="auto">
                        <a:xfrm>
                          <a:off x="0" y="0"/>
                          <a:ext cx="1648460" cy="1015365"/>
                        </a:xfrm>
                        <a:prstGeom prst="rect">
                          <a:avLst/>
                        </a:prstGeom>
                        <a:noFill/>
                      </pic:spPr>
                    </pic:pic>
                  </a:graphicData>
                </a:graphic>
              </wp:anchor>
            </w:drawing>
          </w:r>
        </w:p>
      </w:tc>
    </w:tr>
    <w:tr w:rsidR="005349AC" w:rsidRPr="006A6504" w:rsidTr="002F7E74">
      <w:trPr>
        <w:cantSplit/>
        <w:trHeight w:val="533"/>
      </w:trPr>
      <w:tc>
        <w:tcPr>
          <w:tcW w:w="6804" w:type="dxa"/>
          <w:tcBorders>
            <w:top w:val="single" w:sz="6" w:space="0" w:color="auto"/>
          </w:tcBorders>
        </w:tcPr>
        <w:p w:rsidR="005349AC" w:rsidRPr="0006404D" w:rsidRDefault="005349AC" w:rsidP="005349AC">
          <w:pPr>
            <w:spacing w:after="0" w:line="240" w:lineRule="auto"/>
            <w:jc w:val="right"/>
            <w:rPr>
              <w:rFonts w:ascii="Calibri" w:hAnsi="Calibri"/>
              <w:sz w:val="24"/>
              <w:szCs w:val="24"/>
            </w:rPr>
          </w:pPr>
          <w:r w:rsidRPr="0006404D">
            <w:rPr>
              <w:rFonts w:ascii="Calibri" w:hAnsi="Calibri"/>
              <w:sz w:val="24"/>
              <w:szCs w:val="24"/>
            </w:rPr>
            <w:t>INSTITUTIONAL BIOSAFETY COMMITTEE</w:t>
          </w:r>
        </w:p>
      </w:tc>
      <w:tc>
        <w:tcPr>
          <w:tcW w:w="2268" w:type="dxa"/>
        </w:tcPr>
        <w:p w:rsidR="005349AC" w:rsidRPr="00834FA8" w:rsidRDefault="005349AC" w:rsidP="005349AC">
          <w:pPr>
            <w:spacing w:after="0" w:line="240" w:lineRule="auto"/>
          </w:pPr>
        </w:p>
      </w:tc>
    </w:tr>
  </w:tbl>
  <w:p w:rsidR="005349AC" w:rsidRDefault="005349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43580"/>
    <w:multiLevelType w:val="hybridMultilevel"/>
    <w:tmpl w:val="8088449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3487E7B"/>
    <w:multiLevelType w:val="multilevel"/>
    <w:tmpl w:val="07106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0C7240"/>
    <w:multiLevelType w:val="multilevel"/>
    <w:tmpl w:val="954AA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8F257D"/>
    <w:multiLevelType w:val="hybridMultilevel"/>
    <w:tmpl w:val="4562103E"/>
    <w:lvl w:ilvl="0" w:tplc="BB10DCC0">
      <w:start w:val="2"/>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8B065A"/>
    <w:multiLevelType w:val="multilevel"/>
    <w:tmpl w:val="BD9C9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B55A7A"/>
    <w:multiLevelType w:val="multilevel"/>
    <w:tmpl w:val="A9F6C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2813F3"/>
    <w:multiLevelType w:val="multilevel"/>
    <w:tmpl w:val="22F43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AD1C2C"/>
    <w:multiLevelType w:val="multilevel"/>
    <w:tmpl w:val="D3F6F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5F369F"/>
    <w:multiLevelType w:val="multilevel"/>
    <w:tmpl w:val="439E8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557495"/>
    <w:multiLevelType w:val="multilevel"/>
    <w:tmpl w:val="ACF4B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3AC598B"/>
    <w:multiLevelType w:val="hybridMultilevel"/>
    <w:tmpl w:val="0A3615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779269B"/>
    <w:multiLevelType w:val="multilevel"/>
    <w:tmpl w:val="819E1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81B7D6A"/>
    <w:multiLevelType w:val="multilevel"/>
    <w:tmpl w:val="4D1C9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9"/>
  </w:num>
  <w:num w:numId="4">
    <w:abstractNumId w:val="11"/>
  </w:num>
  <w:num w:numId="5">
    <w:abstractNumId w:val="5"/>
  </w:num>
  <w:num w:numId="6">
    <w:abstractNumId w:val="4"/>
  </w:num>
  <w:num w:numId="7">
    <w:abstractNumId w:val="12"/>
  </w:num>
  <w:num w:numId="8">
    <w:abstractNumId w:val="8"/>
  </w:num>
  <w:num w:numId="9">
    <w:abstractNumId w:val="7"/>
  </w:num>
  <w:num w:numId="10">
    <w:abstractNumId w:val="1"/>
  </w:num>
  <w:num w:numId="11">
    <w:abstractNumId w:val="0"/>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E41"/>
    <w:rsid w:val="00044E67"/>
    <w:rsid w:val="000C4949"/>
    <w:rsid w:val="000D720B"/>
    <w:rsid w:val="000E3723"/>
    <w:rsid w:val="0015065B"/>
    <w:rsid w:val="001C1BAB"/>
    <w:rsid w:val="00242504"/>
    <w:rsid w:val="0024724E"/>
    <w:rsid w:val="00273B41"/>
    <w:rsid w:val="002C5E41"/>
    <w:rsid w:val="0030446D"/>
    <w:rsid w:val="00370550"/>
    <w:rsid w:val="003D2D0F"/>
    <w:rsid w:val="00493AF3"/>
    <w:rsid w:val="004D2705"/>
    <w:rsid w:val="005349AC"/>
    <w:rsid w:val="005508B4"/>
    <w:rsid w:val="006739BF"/>
    <w:rsid w:val="007044BC"/>
    <w:rsid w:val="0070795B"/>
    <w:rsid w:val="00766B9B"/>
    <w:rsid w:val="007F03D3"/>
    <w:rsid w:val="008750F3"/>
    <w:rsid w:val="00897115"/>
    <w:rsid w:val="008D5849"/>
    <w:rsid w:val="00922530"/>
    <w:rsid w:val="00A3219A"/>
    <w:rsid w:val="00AD2A5B"/>
    <w:rsid w:val="00AE0502"/>
    <w:rsid w:val="00B50FBE"/>
    <w:rsid w:val="00B64BB8"/>
    <w:rsid w:val="00BB35BE"/>
    <w:rsid w:val="00C125B2"/>
    <w:rsid w:val="00C26791"/>
    <w:rsid w:val="00C8119F"/>
    <w:rsid w:val="00CF001C"/>
    <w:rsid w:val="00CF6B81"/>
    <w:rsid w:val="00D0788F"/>
    <w:rsid w:val="00D81139"/>
    <w:rsid w:val="00DC664E"/>
    <w:rsid w:val="00DD6129"/>
    <w:rsid w:val="00E01A4F"/>
    <w:rsid w:val="00E01CF9"/>
    <w:rsid w:val="00EA249B"/>
    <w:rsid w:val="00EB4ABA"/>
    <w:rsid w:val="00ED59B7"/>
    <w:rsid w:val="00F85A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941C8B4-52DD-4B16-9F22-9059B8679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2C5E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next w:val="Normal"/>
    <w:link w:val="Heading2Char"/>
    <w:uiPriority w:val="9"/>
    <w:unhideWhenUsed/>
    <w:qFormat/>
    <w:rsid w:val="00D0788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739B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5E41"/>
    <w:rPr>
      <w:rFonts w:ascii="Times New Roman" w:eastAsia="Times New Roman" w:hAnsi="Times New Roman" w:cs="Times New Roman"/>
      <w:b/>
      <w:bCs/>
      <w:kern w:val="36"/>
      <w:sz w:val="48"/>
      <w:szCs w:val="48"/>
      <w:lang w:eastAsia="en-AU"/>
    </w:rPr>
  </w:style>
  <w:style w:type="paragraph" w:styleId="NormalWeb">
    <w:name w:val="Normal (Web)"/>
    <w:basedOn w:val="Normal"/>
    <w:uiPriority w:val="99"/>
    <w:semiHidden/>
    <w:unhideWhenUsed/>
    <w:rsid w:val="002C5E4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2C5E41"/>
    <w:rPr>
      <w:b/>
      <w:bCs/>
    </w:rPr>
  </w:style>
  <w:style w:type="character" w:styleId="Hyperlink">
    <w:name w:val="Hyperlink"/>
    <w:basedOn w:val="DefaultParagraphFont"/>
    <w:uiPriority w:val="99"/>
    <w:unhideWhenUsed/>
    <w:rsid w:val="002C5E41"/>
    <w:rPr>
      <w:color w:val="0000FF"/>
      <w:u w:val="single"/>
    </w:rPr>
  </w:style>
  <w:style w:type="character" w:styleId="UnresolvedMention">
    <w:name w:val="Unresolved Mention"/>
    <w:basedOn w:val="DefaultParagraphFont"/>
    <w:uiPriority w:val="99"/>
    <w:semiHidden/>
    <w:unhideWhenUsed/>
    <w:rsid w:val="00BB35BE"/>
    <w:rPr>
      <w:color w:val="605E5C"/>
      <w:shd w:val="clear" w:color="auto" w:fill="E1DFDD"/>
    </w:rPr>
  </w:style>
  <w:style w:type="paragraph" w:styleId="ListParagraph">
    <w:name w:val="List Paragraph"/>
    <w:basedOn w:val="Normal"/>
    <w:uiPriority w:val="34"/>
    <w:qFormat/>
    <w:rsid w:val="00BB35BE"/>
    <w:pPr>
      <w:ind w:left="720"/>
      <w:contextualSpacing/>
    </w:pPr>
  </w:style>
  <w:style w:type="character" w:customStyle="1" w:styleId="Heading2Char">
    <w:name w:val="Heading 2 Char"/>
    <w:basedOn w:val="DefaultParagraphFont"/>
    <w:link w:val="Heading2"/>
    <w:uiPriority w:val="9"/>
    <w:rsid w:val="00D0788F"/>
    <w:rPr>
      <w:rFonts w:asciiTheme="majorHAnsi" w:eastAsiaTheme="majorEastAsia" w:hAnsiTheme="majorHAnsi" w:cstheme="majorBidi"/>
      <w:color w:val="2F5496" w:themeColor="accent1" w:themeShade="BF"/>
      <w:sz w:val="26"/>
      <w:szCs w:val="26"/>
    </w:rPr>
  </w:style>
  <w:style w:type="table" w:styleId="ListTable1Light-Accent4">
    <w:name w:val="List Table 1 Light Accent 4"/>
    <w:basedOn w:val="TableNormal"/>
    <w:uiPriority w:val="46"/>
    <w:rsid w:val="006739BF"/>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customStyle="1" w:styleId="Heading3Char">
    <w:name w:val="Heading 3 Char"/>
    <w:basedOn w:val="DefaultParagraphFont"/>
    <w:link w:val="Heading3"/>
    <w:uiPriority w:val="9"/>
    <w:rsid w:val="006739BF"/>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C267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6791"/>
  </w:style>
  <w:style w:type="paragraph" w:styleId="Footer">
    <w:name w:val="footer"/>
    <w:basedOn w:val="Normal"/>
    <w:link w:val="FooterChar"/>
    <w:uiPriority w:val="99"/>
    <w:unhideWhenUsed/>
    <w:rsid w:val="00C267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6791"/>
  </w:style>
  <w:style w:type="character" w:styleId="FollowedHyperlink">
    <w:name w:val="FollowedHyperlink"/>
    <w:basedOn w:val="DefaultParagraphFont"/>
    <w:uiPriority w:val="99"/>
    <w:semiHidden/>
    <w:unhideWhenUsed/>
    <w:rsid w:val="00AD2A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335803">
      <w:bodyDiv w:val="1"/>
      <w:marLeft w:val="0"/>
      <w:marRight w:val="0"/>
      <w:marTop w:val="0"/>
      <w:marBottom w:val="0"/>
      <w:divBdr>
        <w:top w:val="none" w:sz="0" w:space="0" w:color="auto"/>
        <w:left w:val="none" w:sz="0" w:space="0" w:color="auto"/>
        <w:bottom w:val="none" w:sz="0" w:space="0" w:color="auto"/>
        <w:right w:val="none" w:sz="0" w:space="0" w:color="auto"/>
      </w:divBdr>
      <w:divsChild>
        <w:div w:id="6389179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uni.adelaide.edu.au/courses/48262/pages/behavioural-requirements?module_item_id=1611398" TargetMode="External"/><Relationship Id="rId13" Type="http://schemas.openxmlformats.org/officeDocument/2006/relationships/hyperlink" Target="https://myuni.adelaide.edu.au/courses/48262/pages/behavioural-requirements?module_item_id=1611398"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ogtr.gov.au/resources/publications/guidelines-certification-physical-containment-level-1-facility" TargetMode="External"/><Relationship Id="rId12" Type="http://schemas.openxmlformats.org/officeDocument/2006/relationships/hyperlink" Target="https://www.ogtr.gov.au/resources/publications/guidelines-transport-storage-and-disposal-gmo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app.smartsheet.com/b/form/84b7f8ba77b24be9b9023a3c373e0814"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delaide.edu.au/research-services/ethics-compliance-integrity/gene-technology/gmo-dealings" TargetMode="External"/><Relationship Id="rId5" Type="http://schemas.openxmlformats.org/officeDocument/2006/relationships/footnotes" Target="footnotes.xml"/><Relationship Id="rId15" Type="http://schemas.openxmlformats.org/officeDocument/2006/relationships/hyperlink" Target="https://www.adelaide.edu.au/research-services/ethics-compliance-integrity/gene-technology/gmo-dealings" TargetMode="External"/><Relationship Id="rId10" Type="http://schemas.openxmlformats.org/officeDocument/2006/relationships/hyperlink" Target="https://www.ogtr.gov.au/resources/publications/guidelines-transport-storage-and-disposal-gmo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ogtr.gov.au/resources/publications/guidelines-transport-storage-and-disposal-gmos" TargetMode="External"/><Relationship Id="rId14" Type="http://schemas.openxmlformats.org/officeDocument/2006/relationships/hyperlink" Target="https://www.ogtr.gov.au/resources/publications/guidelines-transport-storage-and-disposal-gm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2498</Words>
  <Characters>14239</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The University of Adelaide</Company>
  <LinksUpToDate>false</LinksUpToDate>
  <CharactersWithSpaces>16704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Highet</dc:creator>
  <cp:keywords/>
  <dc:description/>
  <cp:lastModifiedBy>Yvette Kim Clarissa Wijnandts</cp:lastModifiedBy>
  <cp:revision>2</cp:revision>
  <dcterms:created xsi:type="dcterms:W3CDTF">2021-09-30T04:50:00Z</dcterms:created>
  <dcterms:modified xsi:type="dcterms:W3CDTF">2021-09-30T04:50:00Z</dcterms:modified>
</cp:coreProperties>
</file>