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E2" w:rsidRDefault="00CD62AE" w:rsidP="00CD62AE">
      <w:pPr>
        <w:pStyle w:val="NoSpacing"/>
      </w:pPr>
      <w:r w:rsidRPr="00390B8D">
        <w:rPr>
          <w:rFonts w:ascii="Arial" w:eastAsia="Times New Roman" w:hAnsi="Arial" w:cs="Arial"/>
          <w:b/>
          <w:noProof/>
          <w:sz w:val="20"/>
          <w:szCs w:val="20"/>
          <w:lang w:eastAsia="en-AU"/>
        </w:rPr>
        <w:drawing>
          <wp:anchor distT="0" distB="0" distL="114935" distR="114935" simplePos="0" relativeHeight="251659264" behindDoc="0" locked="0" layoutInCell="0" allowOverlap="1" wp14:anchorId="7920B321" wp14:editId="7684EA6D">
            <wp:simplePos x="0" y="0"/>
            <wp:positionH relativeFrom="margin">
              <wp:align>right</wp:align>
            </wp:positionH>
            <wp:positionV relativeFrom="page">
              <wp:posOffset>556287</wp:posOffset>
            </wp:positionV>
            <wp:extent cx="1676400" cy="514350"/>
            <wp:effectExtent l="0" t="0" r="0" b="0"/>
            <wp:wrapSquare wrapText="bothSides"/>
            <wp:docPr id="2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2AE" w:rsidRPr="00760EE8" w:rsidRDefault="00CD62AE" w:rsidP="00CD62AE">
      <w:pPr>
        <w:pStyle w:val="NoSpacing"/>
        <w:rPr>
          <w:rFonts w:ascii="Arial" w:hAnsi="Arial" w:cs="Arial"/>
          <w:b/>
          <w:szCs w:val="24"/>
        </w:rPr>
      </w:pPr>
    </w:p>
    <w:p w:rsidR="00CD62AE" w:rsidRPr="00BA7925" w:rsidRDefault="00760EE8" w:rsidP="00CD62AE">
      <w:pPr>
        <w:jc w:val="center"/>
        <w:rPr>
          <w:b/>
          <w:sz w:val="24"/>
          <w:szCs w:val="24"/>
        </w:rPr>
      </w:pPr>
      <w:r w:rsidRPr="00760EE8">
        <w:rPr>
          <w:b/>
          <w:sz w:val="24"/>
          <w:szCs w:val="24"/>
        </w:rPr>
        <w:t>HEALTHY SOCIETIES</w:t>
      </w:r>
      <w:r w:rsidR="005149BC">
        <w:rPr>
          <w:b/>
          <w:sz w:val="24"/>
          <w:szCs w:val="24"/>
        </w:rPr>
        <w:t xml:space="preserve"> </w:t>
      </w:r>
      <w:r w:rsidR="00CD62AE" w:rsidRPr="00BA7925">
        <w:rPr>
          <w:b/>
          <w:sz w:val="24"/>
          <w:szCs w:val="24"/>
        </w:rPr>
        <w:t xml:space="preserve">FAME STRATEGY </w:t>
      </w:r>
    </w:p>
    <w:p w:rsidR="00CD62AE" w:rsidRDefault="00CD62AE" w:rsidP="00CD62AE">
      <w:pPr>
        <w:jc w:val="center"/>
        <w:rPr>
          <w:b/>
        </w:rPr>
      </w:pPr>
    </w:p>
    <w:p w:rsidR="00CD62AE" w:rsidRDefault="0096753D" w:rsidP="00CD62AE">
      <w:pPr>
        <w:jc w:val="center"/>
        <w:rPr>
          <w:b/>
        </w:rPr>
      </w:pPr>
      <w:r>
        <w:rPr>
          <w:b/>
        </w:rPr>
        <w:t>INTERNAL GRANT GUIDELINES 202</w:t>
      </w:r>
      <w:r w:rsidR="00760EE8">
        <w:rPr>
          <w:b/>
        </w:rPr>
        <w:t>2</w:t>
      </w:r>
      <w:r>
        <w:rPr>
          <w:b/>
        </w:rPr>
        <w:t xml:space="preserve"> </w:t>
      </w:r>
    </w:p>
    <w:p w:rsidR="00CD62AE" w:rsidRPr="00F530FB" w:rsidRDefault="00CD62AE" w:rsidP="00CD62AE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CD62AE" w:rsidRDefault="00CD62AE" w:rsidP="00CD62AE">
      <w:pPr>
        <w:pStyle w:val="NoSpacing"/>
        <w:rPr>
          <w:rFonts w:ascii="Arial" w:hAnsi="Arial" w:cs="Arial"/>
          <w:sz w:val="20"/>
          <w:szCs w:val="20"/>
        </w:rPr>
      </w:pPr>
    </w:p>
    <w:p w:rsidR="006B4D23" w:rsidRDefault="006B4D23" w:rsidP="00CD62AE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62AE" w:rsidRPr="00CD62AE" w:rsidRDefault="00CD62AE" w:rsidP="00CD62AE">
      <w:pPr>
        <w:pStyle w:val="NoSpacing"/>
        <w:rPr>
          <w:rFonts w:ascii="Arial" w:hAnsi="Arial" w:cs="Arial"/>
          <w:b/>
          <w:sz w:val="20"/>
          <w:szCs w:val="20"/>
        </w:rPr>
      </w:pPr>
      <w:r w:rsidRPr="00CD62AE">
        <w:rPr>
          <w:rFonts w:ascii="Arial" w:hAnsi="Arial" w:cs="Arial"/>
          <w:b/>
          <w:sz w:val="20"/>
          <w:szCs w:val="20"/>
        </w:rPr>
        <w:t>STRATEGIC INTENT</w:t>
      </w:r>
    </w:p>
    <w:p w:rsidR="00CD62AE" w:rsidRDefault="00CD62AE" w:rsidP="00CD62AE">
      <w:pPr>
        <w:pStyle w:val="NoSpacing"/>
        <w:rPr>
          <w:rFonts w:ascii="Arial" w:hAnsi="Arial" w:cs="Arial"/>
          <w:sz w:val="20"/>
          <w:szCs w:val="20"/>
        </w:rPr>
      </w:pPr>
    </w:p>
    <w:p w:rsidR="0052575E" w:rsidRPr="00CD62AE" w:rsidRDefault="0052575E" w:rsidP="0052575E">
      <w:pPr>
        <w:pStyle w:val="NoSpacing"/>
        <w:rPr>
          <w:rFonts w:ascii="Arial" w:hAnsi="Arial" w:cs="Arial"/>
          <w:sz w:val="20"/>
          <w:szCs w:val="20"/>
        </w:rPr>
      </w:pPr>
      <w:r w:rsidRPr="00CD62AE">
        <w:rPr>
          <w:rFonts w:ascii="Arial" w:hAnsi="Arial" w:cs="Arial"/>
          <w:sz w:val="20"/>
          <w:szCs w:val="20"/>
        </w:rPr>
        <w:t xml:space="preserve">The University prioritises </w:t>
      </w:r>
      <w:r w:rsidR="00B55700">
        <w:rPr>
          <w:rFonts w:ascii="Arial" w:hAnsi="Arial" w:cs="Arial"/>
          <w:sz w:val="20"/>
          <w:szCs w:val="20"/>
        </w:rPr>
        <w:t xml:space="preserve">investment for </w:t>
      </w:r>
      <w:r w:rsidRPr="00CD62AE">
        <w:rPr>
          <w:rFonts w:ascii="Arial" w:hAnsi="Arial" w:cs="Arial"/>
          <w:sz w:val="20"/>
          <w:szCs w:val="20"/>
        </w:rPr>
        <w:t xml:space="preserve">research at scale within </w:t>
      </w:r>
      <w:r w:rsidR="00B55700">
        <w:rPr>
          <w:rFonts w:ascii="Arial" w:hAnsi="Arial" w:cs="Arial"/>
          <w:sz w:val="20"/>
          <w:szCs w:val="20"/>
        </w:rPr>
        <w:t xml:space="preserve">the framework of </w:t>
      </w:r>
      <w:r w:rsidRPr="00CD62AE">
        <w:rPr>
          <w:rFonts w:ascii="Arial" w:hAnsi="Arial" w:cs="Arial"/>
          <w:sz w:val="20"/>
          <w:szCs w:val="20"/>
        </w:rPr>
        <w:t>FAME (Foc</w:t>
      </w:r>
      <w:r w:rsidR="005149BC">
        <w:rPr>
          <w:rFonts w:ascii="Arial" w:hAnsi="Arial" w:cs="Arial"/>
          <w:sz w:val="20"/>
          <w:szCs w:val="20"/>
        </w:rPr>
        <w:t>i</w:t>
      </w:r>
      <w:r w:rsidRPr="00CD62AE">
        <w:rPr>
          <w:rFonts w:ascii="Arial" w:hAnsi="Arial" w:cs="Arial"/>
          <w:sz w:val="20"/>
          <w:szCs w:val="20"/>
        </w:rPr>
        <w:t xml:space="preserve"> And Magnets for Excellence) Strategies.  These provide a platform that enables us to attract the best researchers and partners, and deliver positive impacts for our State and Nation through research excellence and its translation. </w:t>
      </w:r>
    </w:p>
    <w:p w:rsidR="0052575E" w:rsidRDefault="0052575E" w:rsidP="00CD62AE">
      <w:pPr>
        <w:pStyle w:val="NoSpacing"/>
        <w:rPr>
          <w:rFonts w:ascii="Arial" w:hAnsi="Arial" w:cs="Arial"/>
          <w:sz w:val="20"/>
          <w:szCs w:val="20"/>
        </w:rPr>
      </w:pPr>
    </w:p>
    <w:p w:rsidR="00CD62AE" w:rsidRPr="00760EE8" w:rsidRDefault="00CD62AE" w:rsidP="00CD62AE">
      <w:pPr>
        <w:pStyle w:val="NoSpacing"/>
        <w:rPr>
          <w:rFonts w:ascii="Arial" w:hAnsi="Arial" w:cs="Arial"/>
          <w:sz w:val="20"/>
          <w:szCs w:val="20"/>
        </w:rPr>
      </w:pPr>
      <w:r w:rsidRPr="00760EE8">
        <w:rPr>
          <w:rFonts w:ascii="Arial" w:hAnsi="Arial" w:cs="Arial"/>
          <w:sz w:val="20"/>
          <w:szCs w:val="20"/>
        </w:rPr>
        <w:t xml:space="preserve">As part of our strategic approach to </w:t>
      </w:r>
      <w:r w:rsidR="0044058A" w:rsidRPr="00760EE8">
        <w:rPr>
          <w:rFonts w:ascii="Arial" w:hAnsi="Arial" w:cs="Arial"/>
          <w:sz w:val="20"/>
          <w:szCs w:val="20"/>
        </w:rPr>
        <w:t>seizing</w:t>
      </w:r>
      <w:r w:rsidR="00B55700" w:rsidRPr="00760EE8">
        <w:rPr>
          <w:rFonts w:ascii="Arial" w:hAnsi="Arial" w:cs="Arial"/>
          <w:sz w:val="20"/>
          <w:szCs w:val="20"/>
        </w:rPr>
        <w:t xml:space="preserve"> </w:t>
      </w:r>
      <w:r w:rsidRPr="00760EE8">
        <w:rPr>
          <w:rFonts w:ascii="Arial" w:hAnsi="Arial" w:cs="Arial"/>
          <w:sz w:val="20"/>
          <w:szCs w:val="20"/>
        </w:rPr>
        <w:t xml:space="preserve">these </w:t>
      </w:r>
      <w:r w:rsidR="00B55700" w:rsidRPr="00760EE8">
        <w:rPr>
          <w:rFonts w:ascii="Arial" w:hAnsi="Arial" w:cs="Arial"/>
          <w:sz w:val="20"/>
          <w:szCs w:val="20"/>
        </w:rPr>
        <w:t xml:space="preserve">opportunities </w:t>
      </w:r>
      <w:r w:rsidRPr="00760EE8">
        <w:rPr>
          <w:rFonts w:ascii="Arial" w:hAnsi="Arial" w:cs="Arial"/>
          <w:sz w:val="20"/>
          <w:szCs w:val="20"/>
        </w:rPr>
        <w:t>to build scale and focus in research, the University of Adelaide has developed its</w:t>
      </w:r>
      <w:r w:rsidR="005149BC" w:rsidRPr="00760EE8">
        <w:rPr>
          <w:rFonts w:ascii="Arial" w:hAnsi="Arial" w:cs="Arial"/>
          <w:sz w:val="20"/>
          <w:szCs w:val="20"/>
        </w:rPr>
        <w:t xml:space="preserve"> </w:t>
      </w:r>
      <w:r w:rsidR="00760EE8" w:rsidRPr="00760EE8">
        <w:rPr>
          <w:rFonts w:ascii="Arial" w:hAnsi="Arial" w:cs="Arial"/>
          <w:sz w:val="20"/>
          <w:szCs w:val="20"/>
        </w:rPr>
        <w:t>Healthy Societies Strategy.</w:t>
      </w:r>
      <w:r w:rsidRPr="00760EE8">
        <w:rPr>
          <w:rFonts w:ascii="Arial" w:hAnsi="Arial" w:cs="Arial"/>
          <w:sz w:val="20"/>
          <w:szCs w:val="20"/>
        </w:rPr>
        <w:t xml:space="preserve">   </w:t>
      </w:r>
    </w:p>
    <w:p w:rsidR="00CD62AE" w:rsidRPr="00760EE8" w:rsidRDefault="00CD62AE" w:rsidP="00CD62AE">
      <w:pPr>
        <w:pStyle w:val="NoSpacing"/>
        <w:rPr>
          <w:rFonts w:ascii="Arial" w:hAnsi="Arial" w:cs="Arial"/>
          <w:sz w:val="20"/>
          <w:szCs w:val="20"/>
        </w:rPr>
      </w:pPr>
    </w:p>
    <w:p w:rsidR="00CD62AE" w:rsidRPr="00760EE8" w:rsidRDefault="005149BC" w:rsidP="00CD62AE">
      <w:pPr>
        <w:pStyle w:val="NoSpacing"/>
        <w:rPr>
          <w:rFonts w:ascii="Arial" w:hAnsi="Arial" w:cs="Arial"/>
          <w:sz w:val="20"/>
          <w:szCs w:val="20"/>
        </w:rPr>
      </w:pPr>
      <w:r w:rsidRPr="00760EE8">
        <w:rPr>
          <w:rFonts w:ascii="Arial" w:hAnsi="Arial" w:cs="Arial"/>
          <w:sz w:val="20"/>
          <w:szCs w:val="20"/>
        </w:rPr>
        <w:t xml:space="preserve">The Strategy outlines our transdisciplinary approach to tackle fundamental </w:t>
      </w:r>
      <w:r w:rsidR="003D683E" w:rsidRPr="00760EE8">
        <w:rPr>
          <w:rFonts w:ascii="Arial" w:hAnsi="Arial" w:cs="Arial"/>
          <w:sz w:val="20"/>
          <w:szCs w:val="20"/>
        </w:rPr>
        <w:t xml:space="preserve">and applied </w:t>
      </w:r>
      <w:r w:rsidRPr="00760EE8">
        <w:rPr>
          <w:rFonts w:ascii="Arial" w:hAnsi="Arial" w:cs="Arial"/>
          <w:sz w:val="20"/>
          <w:szCs w:val="20"/>
        </w:rPr>
        <w:t>research questions</w:t>
      </w:r>
      <w:r w:rsidR="00760EE8" w:rsidRPr="00760EE8">
        <w:rPr>
          <w:rFonts w:ascii="Arial" w:hAnsi="Arial" w:cs="Arial"/>
          <w:sz w:val="20"/>
          <w:szCs w:val="20"/>
        </w:rPr>
        <w:t xml:space="preserve">, with its vision to create a healthier and more equitable society underpinned by research that makes a difference to improving individual and population health. </w:t>
      </w:r>
      <w:r w:rsidRPr="00760EE8">
        <w:rPr>
          <w:rFonts w:ascii="Arial" w:hAnsi="Arial" w:cs="Arial"/>
          <w:sz w:val="20"/>
          <w:szCs w:val="20"/>
        </w:rPr>
        <w:t>It comprises</w:t>
      </w:r>
      <w:r w:rsidR="00CD62AE" w:rsidRPr="00760EE8">
        <w:rPr>
          <w:rFonts w:ascii="Arial" w:hAnsi="Arial" w:cs="Arial"/>
          <w:sz w:val="20"/>
          <w:szCs w:val="20"/>
        </w:rPr>
        <w:t xml:space="preserve"> </w:t>
      </w:r>
      <w:r w:rsidR="00760EE8" w:rsidRPr="00760EE8">
        <w:rPr>
          <w:rFonts w:ascii="Arial" w:hAnsi="Arial" w:cs="Arial"/>
          <w:b/>
          <w:sz w:val="20"/>
          <w:szCs w:val="20"/>
        </w:rPr>
        <w:t>five</w:t>
      </w:r>
      <w:r w:rsidR="00CD62AE" w:rsidRPr="00760EE8">
        <w:rPr>
          <w:rFonts w:ascii="Arial" w:hAnsi="Arial" w:cs="Arial"/>
          <w:b/>
          <w:sz w:val="20"/>
          <w:szCs w:val="20"/>
        </w:rPr>
        <w:t xml:space="preserve"> Research Missions</w:t>
      </w:r>
      <w:r w:rsidR="00CD62AE" w:rsidRPr="00760EE8">
        <w:rPr>
          <w:rFonts w:ascii="Arial" w:hAnsi="Arial" w:cs="Arial"/>
          <w:sz w:val="20"/>
          <w:szCs w:val="20"/>
        </w:rPr>
        <w:t>:</w:t>
      </w:r>
    </w:p>
    <w:p w:rsidR="00CD62AE" w:rsidRPr="00760EE8" w:rsidRDefault="00760EE8" w:rsidP="005149B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60EE8">
        <w:rPr>
          <w:rFonts w:ascii="Arial" w:hAnsi="Arial" w:cs="Arial"/>
          <w:sz w:val="20"/>
          <w:szCs w:val="20"/>
        </w:rPr>
        <w:t>Strengthening social structure</w:t>
      </w:r>
      <w:r w:rsidR="000E0132">
        <w:rPr>
          <w:rFonts w:ascii="Arial" w:hAnsi="Arial" w:cs="Arial"/>
          <w:sz w:val="20"/>
          <w:szCs w:val="20"/>
        </w:rPr>
        <w:t>s</w:t>
      </w:r>
      <w:r w:rsidRPr="00760EE8">
        <w:rPr>
          <w:rFonts w:ascii="Arial" w:hAnsi="Arial" w:cs="Arial"/>
          <w:sz w:val="20"/>
          <w:szCs w:val="20"/>
        </w:rPr>
        <w:t xml:space="preserve"> and equity</w:t>
      </w:r>
    </w:p>
    <w:p w:rsidR="00CD62AE" w:rsidRPr="00760EE8" w:rsidRDefault="00760EE8" w:rsidP="005149B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60EE8">
        <w:rPr>
          <w:rFonts w:ascii="Arial" w:hAnsi="Arial" w:cs="Arial"/>
          <w:sz w:val="20"/>
          <w:szCs w:val="20"/>
        </w:rPr>
        <w:t>Health and wellbeing</w:t>
      </w:r>
    </w:p>
    <w:p w:rsidR="00CD62AE" w:rsidRPr="00760EE8" w:rsidRDefault="00760EE8" w:rsidP="005149B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60EE8">
        <w:rPr>
          <w:rFonts w:ascii="Arial" w:hAnsi="Arial" w:cs="Arial"/>
          <w:sz w:val="20"/>
          <w:szCs w:val="20"/>
        </w:rPr>
        <w:t>Understanding and managing disease</w:t>
      </w:r>
    </w:p>
    <w:p w:rsidR="005149BC" w:rsidRPr="00760EE8" w:rsidRDefault="00760EE8" w:rsidP="005149B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60EE8">
        <w:rPr>
          <w:rFonts w:ascii="Arial" w:hAnsi="Arial" w:cs="Arial"/>
          <w:sz w:val="20"/>
          <w:szCs w:val="20"/>
        </w:rPr>
        <w:t>Delivering quality and efficient healthcare</w:t>
      </w:r>
    </w:p>
    <w:p w:rsidR="005149BC" w:rsidRPr="00760EE8" w:rsidRDefault="00760EE8" w:rsidP="005149BC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60EE8">
        <w:rPr>
          <w:rFonts w:ascii="Arial" w:hAnsi="Arial" w:cs="Arial"/>
          <w:sz w:val="20"/>
          <w:szCs w:val="20"/>
        </w:rPr>
        <w:t>Converging and emerging technologies</w:t>
      </w:r>
    </w:p>
    <w:p w:rsidR="00CD62AE" w:rsidRDefault="00CD62AE" w:rsidP="00CD62AE">
      <w:pPr>
        <w:pStyle w:val="NoSpacing"/>
        <w:rPr>
          <w:rFonts w:ascii="Arial" w:hAnsi="Arial" w:cs="Arial"/>
          <w:sz w:val="20"/>
          <w:szCs w:val="20"/>
        </w:rPr>
      </w:pPr>
    </w:p>
    <w:p w:rsidR="00456604" w:rsidRDefault="005149BC" w:rsidP="00CD62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D62AE">
        <w:rPr>
          <w:rFonts w:ascii="Arial" w:hAnsi="Arial" w:cs="Arial"/>
          <w:sz w:val="20"/>
          <w:szCs w:val="20"/>
        </w:rPr>
        <w:t xml:space="preserve">he Deputy Vice-Chancellor (Research) is </w:t>
      </w:r>
      <w:r w:rsidR="00B55700">
        <w:rPr>
          <w:rFonts w:ascii="Arial" w:hAnsi="Arial" w:cs="Arial"/>
          <w:sz w:val="20"/>
          <w:szCs w:val="20"/>
        </w:rPr>
        <w:t>providing strategic investment to</w:t>
      </w:r>
      <w:r w:rsidR="00CD62AE">
        <w:rPr>
          <w:rFonts w:ascii="Arial" w:hAnsi="Arial" w:cs="Arial"/>
          <w:sz w:val="20"/>
          <w:szCs w:val="20"/>
        </w:rPr>
        <w:t xml:space="preserve"> stimulate the development of new </w:t>
      </w:r>
      <w:r w:rsidR="00B55700">
        <w:rPr>
          <w:rFonts w:ascii="Arial" w:hAnsi="Arial" w:cs="Arial"/>
          <w:sz w:val="20"/>
          <w:szCs w:val="20"/>
        </w:rPr>
        <w:t xml:space="preserve">multi-disciplinary research </w:t>
      </w:r>
      <w:r w:rsidR="00CD62AE">
        <w:rPr>
          <w:rFonts w:ascii="Arial" w:hAnsi="Arial" w:cs="Arial"/>
          <w:sz w:val="20"/>
          <w:szCs w:val="20"/>
        </w:rPr>
        <w:t xml:space="preserve">projects related to the </w:t>
      </w:r>
      <w:r w:rsidR="00CD62AE" w:rsidRPr="00CD62AE">
        <w:rPr>
          <w:rFonts w:ascii="Arial" w:hAnsi="Arial" w:cs="Arial"/>
          <w:sz w:val="20"/>
          <w:szCs w:val="20"/>
        </w:rPr>
        <w:t>Research Missions for Transformation</w:t>
      </w:r>
      <w:r w:rsidR="00CD62AE">
        <w:rPr>
          <w:rFonts w:ascii="Arial" w:hAnsi="Arial" w:cs="Arial"/>
          <w:sz w:val="20"/>
          <w:szCs w:val="20"/>
        </w:rPr>
        <w:t xml:space="preserve">.  </w:t>
      </w:r>
      <w:r w:rsidR="00B55700">
        <w:rPr>
          <w:rFonts w:ascii="Arial" w:hAnsi="Arial" w:cs="Arial"/>
          <w:sz w:val="20"/>
          <w:szCs w:val="20"/>
        </w:rPr>
        <w:t xml:space="preserve">There are </w:t>
      </w:r>
      <w:r w:rsidR="00456604">
        <w:rPr>
          <w:rFonts w:ascii="Arial" w:hAnsi="Arial" w:cs="Arial"/>
          <w:sz w:val="20"/>
          <w:szCs w:val="20"/>
        </w:rPr>
        <w:t xml:space="preserve">currently </w:t>
      </w:r>
      <w:r w:rsidR="00B55700">
        <w:rPr>
          <w:rFonts w:ascii="Arial" w:hAnsi="Arial" w:cs="Arial"/>
          <w:sz w:val="20"/>
          <w:szCs w:val="20"/>
        </w:rPr>
        <w:t xml:space="preserve">two strands to this scheme: </w:t>
      </w:r>
    </w:p>
    <w:p w:rsidR="00456604" w:rsidRPr="00CF3DF9" w:rsidRDefault="00B55700" w:rsidP="0045660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F3DF9">
        <w:rPr>
          <w:rFonts w:ascii="Arial" w:hAnsi="Arial" w:cs="Arial"/>
          <w:b/>
          <w:sz w:val="20"/>
          <w:szCs w:val="20"/>
        </w:rPr>
        <w:t>Initiate</w:t>
      </w:r>
      <w:r w:rsidRPr="00CF3DF9">
        <w:rPr>
          <w:rFonts w:ascii="Arial" w:hAnsi="Arial" w:cs="Arial"/>
          <w:sz w:val="20"/>
          <w:szCs w:val="20"/>
        </w:rPr>
        <w:t xml:space="preserve"> projects will be seed grants of up to $20k</w:t>
      </w:r>
      <w:r w:rsidR="00456604" w:rsidRPr="00CF3DF9">
        <w:rPr>
          <w:rFonts w:ascii="Arial" w:hAnsi="Arial" w:cs="Arial"/>
          <w:sz w:val="20"/>
          <w:szCs w:val="20"/>
        </w:rPr>
        <w:t xml:space="preserve">; and </w:t>
      </w:r>
    </w:p>
    <w:p w:rsidR="00456604" w:rsidRPr="00CF3DF9" w:rsidRDefault="00B55700" w:rsidP="0045660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F3DF9">
        <w:rPr>
          <w:rFonts w:ascii="Arial" w:hAnsi="Arial" w:cs="Arial"/>
          <w:b/>
          <w:sz w:val="20"/>
          <w:szCs w:val="20"/>
        </w:rPr>
        <w:t>Accelerate</w:t>
      </w:r>
      <w:r w:rsidRPr="00CF3DF9">
        <w:rPr>
          <w:rFonts w:ascii="Arial" w:hAnsi="Arial" w:cs="Arial"/>
          <w:sz w:val="20"/>
          <w:szCs w:val="20"/>
        </w:rPr>
        <w:t xml:space="preserve"> projects will receive up to $100k. </w:t>
      </w:r>
      <w:r w:rsidR="0044058A" w:rsidRPr="00CF3DF9">
        <w:rPr>
          <w:rFonts w:ascii="Arial" w:hAnsi="Arial" w:cs="Arial"/>
          <w:sz w:val="20"/>
          <w:szCs w:val="20"/>
        </w:rPr>
        <w:t xml:space="preserve"> </w:t>
      </w:r>
    </w:p>
    <w:p w:rsidR="00456604" w:rsidRPr="005149BC" w:rsidRDefault="00456604" w:rsidP="00CD62AE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B55700" w:rsidRPr="00F164FA" w:rsidRDefault="00B55700" w:rsidP="00CD62AE">
      <w:pPr>
        <w:pStyle w:val="NoSpacing"/>
        <w:rPr>
          <w:rFonts w:ascii="Arial" w:hAnsi="Arial" w:cs="Arial"/>
          <w:sz w:val="20"/>
          <w:szCs w:val="20"/>
        </w:rPr>
      </w:pPr>
      <w:r w:rsidRPr="00CF3DF9">
        <w:rPr>
          <w:rFonts w:ascii="Arial" w:hAnsi="Arial" w:cs="Arial"/>
          <w:sz w:val="20"/>
          <w:szCs w:val="20"/>
        </w:rPr>
        <w:t xml:space="preserve">It is expected that 4-8 Initiate projects will be funded along with 4-6 Accelerate projects, across the </w:t>
      </w:r>
      <w:r w:rsidR="00760EE8">
        <w:rPr>
          <w:rFonts w:ascii="Arial" w:hAnsi="Arial" w:cs="Arial"/>
          <w:sz w:val="20"/>
          <w:szCs w:val="20"/>
        </w:rPr>
        <w:t>five</w:t>
      </w:r>
      <w:r w:rsidRPr="00CF3DF9">
        <w:rPr>
          <w:rFonts w:ascii="Arial" w:hAnsi="Arial" w:cs="Arial"/>
          <w:sz w:val="20"/>
          <w:szCs w:val="20"/>
        </w:rPr>
        <w:t xml:space="preserve"> research missions within </w:t>
      </w:r>
      <w:r w:rsidRPr="00F164FA">
        <w:rPr>
          <w:rFonts w:ascii="Arial" w:hAnsi="Arial" w:cs="Arial"/>
          <w:sz w:val="20"/>
          <w:szCs w:val="20"/>
        </w:rPr>
        <w:t>the FAME strategy.</w:t>
      </w:r>
    </w:p>
    <w:p w:rsidR="00CD62AE" w:rsidRPr="00F164FA" w:rsidRDefault="00CD62AE" w:rsidP="00CD62AE">
      <w:pPr>
        <w:pStyle w:val="NoSpacing"/>
        <w:rPr>
          <w:rFonts w:ascii="Arial" w:hAnsi="Arial" w:cs="Arial"/>
          <w:sz w:val="20"/>
          <w:szCs w:val="20"/>
        </w:rPr>
      </w:pPr>
    </w:p>
    <w:p w:rsidR="00CD62AE" w:rsidRPr="00F164FA" w:rsidRDefault="00CD62AE" w:rsidP="00CD62AE">
      <w:pPr>
        <w:rPr>
          <w:b/>
        </w:rPr>
      </w:pPr>
      <w:r w:rsidRPr="00F164FA">
        <w:rPr>
          <w:b/>
        </w:rPr>
        <w:t>ELIGIBILITY</w:t>
      </w:r>
    </w:p>
    <w:p w:rsidR="00B559BF" w:rsidRPr="00F164FA" w:rsidRDefault="00B559BF" w:rsidP="00CD62AE">
      <w:r w:rsidRPr="00F164FA">
        <w:t xml:space="preserve">Applicants must hold a </w:t>
      </w:r>
      <w:r w:rsidR="00CF3DF9" w:rsidRPr="00F164FA">
        <w:t xml:space="preserve">salaried University of Adelaide academic appointment for the </w:t>
      </w:r>
      <w:r w:rsidRPr="00F164FA">
        <w:t xml:space="preserve">expected </w:t>
      </w:r>
      <w:r w:rsidR="00CF3DF9" w:rsidRPr="00F164FA">
        <w:t xml:space="preserve">duration of the </w:t>
      </w:r>
      <w:r w:rsidRPr="00F164FA">
        <w:t>grant</w:t>
      </w:r>
      <w:r w:rsidR="003D683E" w:rsidRPr="00F164FA">
        <w:t xml:space="preserve"> (minimum 0.2 FTE)</w:t>
      </w:r>
      <w:r w:rsidRPr="00F164FA">
        <w:t xml:space="preserve">.  </w:t>
      </w:r>
    </w:p>
    <w:p w:rsidR="00B559BF" w:rsidRPr="00F164FA" w:rsidRDefault="00B559BF" w:rsidP="00CD62AE"/>
    <w:p w:rsidR="00CD62AE" w:rsidRPr="00F164FA" w:rsidRDefault="00456604" w:rsidP="00CD62AE">
      <w:r w:rsidRPr="00F164FA">
        <w:t>A</w:t>
      </w:r>
      <w:r w:rsidR="0052575E" w:rsidRPr="00F164FA">
        <w:t xml:space="preserve"> proposal must be led by </w:t>
      </w:r>
      <w:r w:rsidR="00B55700" w:rsidRPr="00F164FA">
        <w:t xml:space="preserve">two </w:t>
      </w:r>
      <w:r w:rsidR="0052575E" w:rsidRPr="00F164FA">
        <w:t>University of Adelaide staff member</w:t>
      </w:r>
      <w:r w:rsidR="00B55700" w:rsidRPr="00F164FA">
        <w:t>s from different Faculties</w:t>
      </w:r>
      <w:r w:rsidR="00FA4B20" w:rsidRPr="00F164FA">
        <w:t>,</w:t>
      </w:r>
      <w:r w:rsidR="0052575E" w:rsidRPr="00F164FA">
        <w:t xml:space="preserve"> and must be supported by their Head</w:t>
      </w:r>
      <w:r w:rsidR="00FA4B20" w:rsidRPr="00F164FA">
        <w:t>s</w:t>
      </w:r>
      <w:r w:rsidR="0052575E" w:rsidRPr="00F164FA">
        <w:t xml:space="preserve"> of School.</w:t>
      </w:r>
      <w:r w:rsidR="006B4D23" w:rsidRPr="00F164FA">
        <w:t xml:space="preserve">  Where </w:t>
      </w:r>
      <w:r w:rsidR="00764E87" w:rsidRPr="00F164FA">
        <w:t xml:space="preserve">applicants </w:t>
      </w:r>
      <w:r w:rsidR="006B4D23" w:rsidRPr="00F164FA">
        <w:t xml:space="preserve">nominate </w:t>
      </w:r>
      <w:r w:rsidR="00764E87" w:rsidRPr="00F164FA">
        <w:t xml:space="preserve">an </w:t>
      </w:r>
      <w:r w:rsidR="006B4D23" w:rsidRPr="00F164FA">
        <w:t xml:space="preserve">affiliation with one of the six University Research Institutes, support from the </w:t>
      </w:r>
      <w:r w:rsidR="00CF3DF9" w:rsidRPr="00F164FA">
        <w:t xml:space="preserve">relevant </w:t>
      </w:r>
      <w:r w:rsidR="006B4D23" w:rsidRPr="00F164FA">
        <w:t xml:space="preserve">Institute Director will be </w:t>
      </w:r>
      <w:r w:rsidR="00841CD7" w:rsidRPr="00F164FA">
        <w:t>seen as favourable</w:t>
      </w:r>
      <w:r w:rsidR="00CF3DF9" w:rsidRPr="00F164FA">
        <w:t xml:space="preserve">. </w:t>
      </w:r>
    </w:p>
    <w:p w:rsidR="00006CF1" w:rsidRPr="00F164FA" w:rsidRDefault="00006CF1" w:rsidP="00CD62AE"/>
    <w:p w:rsidR="00E3202B" w:rsidRPr="00F164FA" w:rsidRDefault="00E3202B" w:rsidP="00E3202B">
      <w:pPr>
        <w:jc w:val="both"/>
        <w:rPr>
          <w:b/>
        </w:rPr>
      </w:pPr>
      <w:r w:rsidRPr="00F164FA">
        <w:rPr>
          <w:b/>
        </w:rPr>
        <w:t>SELECTION CRITERIA</w:t>
      </w:r>
    </w:p>
    <w:p w:rsidR="00E3202B" w:rsidRPr="00F164FA" w:rsidRDefault="00E3202B" w:rsidP="00E3202B">
      <w:r w:rsidRPr="00F164FA">
        <w:t xml:space="preserve">To be considered, proposals </w:t>
      </w:r>
      <w:r w:rsidR="00767138" w:rsidRPr="00F164FA">
        <w:t>must</w:t>
      </w:r>
      <w:r w:rsidR="00456604" w:rsidRPr="00F164FA">
        <w:t xml:space="preserve"> </w:t>
      </w:r>
      <w:r w:rsidRPr="00F164FA">
        <w:t xml:space="preserve">address </w:t>
      </w:r>
      <w:r w:rsidR="00767138" w:rsidRPr="00F164FA">
        <w:t xml:space="preserve">all </w:t>
      </w:r>
      <w:r w:rsidRPr="00F164FA">
        <w:t>the following criteria:</w:t>
      </w:r>
    </w:p>
    <w:p w:rsidR="00E3202B" w:rsidRPr="00F164FA" w:rsidRDefault="0052575E" w:rsidP="0076713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>H</w:t>
      </w:r>
      <w:r w:rsidR="00E3202B" w:rsidRPr="00F164FA">
        <w:rPr>
          <w:rFonts w:ascii="Arial" w:hAnsi="Arial" w:cs="Arial"/>
        </w:rPr>
        <w:t>ow the project support</w:t>
      </w:r>
      <w:r w:rsidR="00763751" w:rsidRPr="00F164FA">
        <w:rPr>
          <w:rFonts w:ascii="Arial" w:hAnsi="Arial" w:cs="Arial"/>
        </w:rPr>
        <w:t>s</w:t>
      </w:r>
      <w:r w:rsidR="00E3202B" w:rsidRPr="00F164FA">
        <w:rPr>
          <w:rFonts w:ascii="Arial" w:hAnsi="Arial" w:cs="Arial"/>
        </w:rPr>
        <w:t xml:space="preserve"> the principles and aims of the </w:t>
      </w:r>
      <w:r w:rsidR="00760EE8" w:rsidRPr="00F164FA">
        <w:rPr>
          <w:rFonts w:ascii="Arial" w:hAnsi="Arial" w:cs="Arial"/>
        </w:rPr>
        <w:t xml:space="preserve">Healthy Societies </w:t>
      </w:r>
      <w:r w:rsidR="00E3202B" w:rsidRPr="00F164FA">
        <w:rPr>
          <w:rFonts w:ascii="Arial" w:hAnsi="Arial" w:cs="Arial"/>
        </w:rPr>
        <w:t xml:space="preserve">FAME Strategy; </w:t>
      </w:r>
    </w:p>
    <w:p w:rsidR="00E3202B" w:rsidRPr="00F164FA" w:rsidRDefault="0052575E" w:rsidP="0076713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>A</w:t>
      </w:r>
      <w:r w:rsidR="00AE0CE7" w:rsidRPr="00F164FA">
        <w:rPr>
          <w:rFonts w:ascii="Arial" w:hAnsi="Arial" w:cs="Arial"/>
        </w:rPr>
        <w:t>lignment to</w:t>
      </w:r>
      <w:r w:rsidR="00E3202B" w:rsidRPr="00F164FA">
        <w:rPr>
          <w:rFonts w:ascii="Arial" w:hAnsi="Arial" w:cs="Arial"/>
        </w:rPr>
        <w:t xml:space="preserve"> the Strategy’s Research Missions for Transformation and Transformational Research Foci</w:t>
      </w:r>
      <w:r w:rsidR="00763751" w:rsidRPr="00F164FA">
        <w:rPr>
          <w:rFonts w:ascii="Arial" w:hAnsi="Arial" w:cs="Arial"/>
        </w:rPr>
        <w:t xml:space="preserve">; </w:t>
      </w:r>
      <w:r w:rsidR="00E3202B" w:rsidRPr="00F164FA">
        <w:rPr>
          <w:rFonts w:ascii="Arial" w:hAnsi="Arial" w:cs="Arial"/>
        </w:rPr>
        <w:t xml:space="preserve"> </w:t>
      </w:r>
    </w:p>
    <w:p w:rsidR="00FA4B20" w:rsidRPr="00F164FA" w:rsidRDefault="00FA4B20" w:rsidP="0076713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>Excellence and likely impact of the research</w:t>
      </w:r>
      <w:r w:rsidR="00456604" w:rsidRPr="00F164FA">
        <w:rPr>
          <w:rFonts w:ascii="Arial" w:hAnsi="Arial" w:cs="Arial"/>
        </w:rPr>
        <w:t xml:space="preserve">; </w:t>
      </w:r>
    </w:p>
    <w:p w:rsidR="00E3202B" w:rsidRPr="00F164FA" w:rsidRDefault="0052575E" w:rsidP="0076713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>L</w:t>
      </w:r>
      <w:r w:rsidR="00E3202B" w:rsidRPr="00F164FA">
        <w:rPr>
          <w:rFonts w:ascii="Arial" w:hAnsi="Arial" w:cs="Arial"/>
        </w:rPr>
        <w:t xml:space="preserve">ikely outcomes of the project </w:t>
      </w:r>
      <w:r w:rsidR="00FA4B20" w:rsidRPr="00F164FA">
        <w:rPr>
          <w:rFonts w:ascii="Arial" w:hAnsi="Arial" w:cs="Arial"/>
        </w:rPr>
        <w:t xml:space="preserve">including opportunities to attract external follow-on funding </w:t>
      </w:r>
      <w:r w:rsidR="00E3202B" w:rsidRPr="00F164FA">
        <w:rPr>
          <w:rFonts w:ascii="Arial" w:hAnsi="Arial" w:cs="Arial"/>
        </w:rPr>
        <w:t>and anticipated benefits to the University;</w:t>
      </w:r>
      <w:r w:rsidR="00763751" w:rsidRPr="00F164FA">
        <w:rPr>
          <w:rFonts w:ascii="Arial" w:hAnsi="Arial" w:cs="Arial"/>
        </w:rPr>
        <w:t xml:space="preserve"> and </w:t>
      </w:r>
    </w:p>
    <w:p w:rsidR="00E3202B" w:rsidRPr="00F164FA" w:rsidRDefault="0052575E" w:rsidP="00767138">
      <w:pPr>
        <w:pStyle w:val="ListParagraph"/>
        <w:numPr>
          <w:ilvl w:val="0"/>
          <w:numId w:val="8"/>
        </w:numPr>
        <w:spacing w:line="240" w:lineRule="auto"/>
      </w:pPr>
      <w:r w:rsidRPr="00F164FA">
        <w:rPr>
          <w:rFonts w:ascii="Arial" w:hAnsi="Arial" w:cs="Arial"/>
        </w:rPr>
        <w:t>T</w:t>
      </w:r>
      <w:r w:rsidR="00E3202B" w:rsidRPr="00F164FA">
        <w:rPr>
          <w:rFonts w:ascii="Arial" w:hAnsi="Arial" w:cs="Arial"/>
        </w:rPr>
        <w:t xml:space="preserve">he </w:t>
      </w:r>
      <w:r w:rsidR="003D683E" w:rsidRPr="00F164FA">
        <w:rPr>
          <w:rFonts w:ascii="Arial" w:hAnsi="Arial" w:cs="Arial"/>
        </w:rPr>
        <w:t>capacity</w:t>
      </w:r>
      <w:r w:rsidR="00E3202B" w:rsidRPr="00F164FA">
        <w:rPr>
          <w:rFonts w:ascii="Arial" w:hAnsi="Arial" w:cs="Arial"/>
        </w:rPr>
        <w:t xml:space="preserve"> </w:t>
      </w:r>
      <w:r w:rsidR="003D683E" w:rsidRPr="00F164FA">
        <w:rPr>
          <w:rFonts w:ascii="Arial" w:hAnsi="Arial" w:cs="Arial"/>
        </w:rPr>
        <w:t xml:space="preserve">and ability </w:t>
      </w:r>
      <w:r w:rsidR="00E3202B" w:rsidRPr="00F164FA">
        <w:rPr>
          <w:rFonts w:ascii="Arial" w:hAnsi="Arial" w:cs="Arial"/>
        </w:rPr>
        <w:t xml:space="preserve">of the researchers </w:t>
      </w:r>
      <w:r w:rsidR="003D683E" w:rsidRPr="00F164FA">
        <w:rPr>
          <w:rFonts w:ascii="Arial" w:hAnsi="Arial" w:cs="Arial"/>
        </w:rPr>
        <w:t>to deliver against the proposal</w:t>
      </w:r>
      <w:r w:rsidR="00763751" w:rsidRPr="00F164FA">
        <w:rPr>
          <w:rFonts w:ascii="Arial" w:hAnsi="Arial" w:cs="Arial"/>
        </w:rPr>
        <w:t xml:space="preserve">. </w:t>
      </w:r>
    </w:p>
    <w:p w:rsidR="004913ED" w:rsidRPr="00F164FA" w:rsidRDefault="004913ED" w:rsidP="00006CF1">
      <w:pPr>
        <w:rPr>
          <w:b/>
        </w:rPr>
      </w:pPr>
    </w:p>
    <w:p w:rsidR="00760EE8" w:rsidRPr="00F164FA" w:rsidRDefault="00760EE8" w:rsidP="00006CF1">
      <w:pPr>
        <w:rPr>
          <w:b/>
        </w:rPr>
      </w:pPr>
    </w:p>
    <w:p w:rsidR="00760EE8" w:rsidRPr="00F164FA" w:rsidRDefault="00760EE8" w:rsidP="00006CF1">
      <w:pPr>
        <w:rPr>
          <w:b/>
        </w:rPr>
      </w:pPr>
    </w:p>
    <w:p w:rsidR="004913ED" w:rsidRPr="00F164FA" w:rsidRDefault="004913ED" w:rsidP="00006CF1">
      <w:pPr>
        <w:rPr>
          <w:b/>
        </w:rPr>
      </w:pPr>
    </w:p>
    <w:p w:rsidR="00006CF1" w:rsidRPr="00F164FA" w:rsidRDefault="00006CF1" w:rsidP="00006CF1">
      <w:pPr>
        <w:rPr>
          <w:b/>
        </w:rPr>
      </w:pPr>
      <w:r w:rsidRPr="00F164FA">
        <w:rPr>
          <w:b/>
        </w:rPr>
        <w:lastRenderedPageBreak/>
        <w:t xml:space="preserve">PROJECT FUNDING </w:t>
      </w:r>
    </w:p>
    <w:p w:rsidR="00006CF1" w:rsidRPr="00F164FA" w:rsidRDefault="00AE0CE7" w:rsidP="00006CF1">
      <w:r w:rsidRPr="00F164FA">
        <w:t xml:space="preserve">Maximum funding </w:t>
      </w:r>
      <w:r w:rsidR="0052575E" w:rsidRPr="00F164FA">
        <w:t xml:space="preserve">is </w:t>
      </w:r>
      <w:r w:rsidR="00006CF1" w:rsidRPr="00F164FA">
        <w:t>$</w:t>
      </w:r>
      <w:r w:rsidR="00FA4B20" w:rsidRPr="00F164FA">
        <w:t>20</w:t>
      </w:r>
      <w:r w:rsidR="00006CF1" w:rsidRPr="00F164FA">
        <w:t>,000</w:t>
      </w:r>
      <w:r w:rsidRPr="00F164FA">
        <w:t xml:space="preserve"> </w:t>
      </w:r>
      <w:r w:rsidR="00FA4B20" w:rsidRPr="00F164FA">
        <w:t xml:space="preserve">(Initiate) or $100,000 (Accelerate) </w:t>
      </w:r>
      <w:r w:rsidRPr="00F164FA">
        <w:t>per project</w:t>
      </w:r>
      <w:r w:rsidR="00006CF1" w:rsidRPr="00F164FA">
        <w:t xml:space="preserve">.  </w:t>
      </w:r>
      <w:r w:rsidRPr="00F164FA">
        <w:t xml:space="preserve">Co-investment </w:t>
      </w:r>
      <w:r w:rsidR="00FA4B20" w:rsidRPr="00F164FA">
        <w:t>is permitted</w:t>
      </w:r>
      <w:r w:rsidR="00456604" w:rsidRPr="00F164FA">
        <w:t>,</w:t>
      </w:r>
      <w:r w:rsidR="00FA4B20" w:rsidRPr="00F164FA">
        <w:t xml:space="preserve"> but </w:t>
      </w:r>
      <w:r w:rsidRPr="00F164FA">
        <w:t>not required.</w:t>
      </w:r>
    </w:p>
    <w:p w:rsidR="006B4D23" w:rsidRPr="00F164FA" w:rsidRDefault="006B4D23" w:rsidP="00006CF1"/>
    <w:p w:rsidR="00006CF1" w:rsidRPr="00F164FA" w:rsidRDefault="00006CF1" w:rsidP="00006CF1">
      <w:pPr>
        <w:rPr>
          <w:u w:val="single"/>
        </w:rPr>
      </w:pPr>
      <w:r w:rsidRPr="00F164FA">
        <w:t>Project funding may be used by the successful researchers to:</w:t>
      </w:r>
    </w:p>
    <w:p w:rsidR="00006CF1" w:rsidRPr="00F164FA" w:rsidRDefault="00006CF1" w:rsidP="00006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 xml:space="preserve">bring </w:t>
      </w:r>
      <w:r w:rsidR="00764E87" w:rsidRPr="00F164FA">
        <w:rPr>
          <w:rFonts w:ascii="Arial" w:hAnsi="Arial" w:cs="Arial"/>
        </w:rPr>
        <w:t xml:space="preserve">transdisciplinary </w:t>
      </w:r>
      <w:r w:rsidRPr="00F164FA">
        <w:rPr>
          <w:rFonts w:ascii="Arial" w:hAnsi="Arial" w:cs="Arial"/>
        </w:rPr>
        <w:t>teams together to respond to competitive calls from granting bodies for applications in specific Research Mission areas;</w:t>
      </w:r>
    </w:p>
    <w:p w:rsidR="00006CF1" w:rsidRPr="00F164FA" w:rsidRDefault="00006CF1" w:rsidP="00006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 xml:space="preserve">test a concept or generate preliminary data in preparation for a research and innovation grant application or to </w:t>
      </w:r>
      <w:r w:rsidR="006B4D23" w:rsidRPr="00F164FA">
        <w:rPr>
          <w:rFonts w:ascii="Arial" w:hAnsi="Arial" w:cs="Arial"/>
        </w:rPr>
        <w:t xml:space="preserve">conduct research with </w:t>
      </w:r>
      <w:r w:rsidRPr="00F164FA">
        <w:rPr>
          <w:rFonts w:ascii="Arial" w:hAnsi="Arial" w:cs="Arial"/>
        </w:rPr>
        <w:t>industry partners;</w:t>
      </w:r>
    </w:p>
    <w:p w:rsidR="00006CF1" w:rsidRPr="00F164FA" w:rsidRDefault="00006CF1" w:rsidP="00006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>undertake novel or ‘disruptive’ projects;</w:t>
      </w:r>
    </w:p>
    <w:p w:rsidR="00006CF1" w:rsidRPr="00F164FA" w:rsidRDefault="00006CF1" w:rsidP="00006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 xml:space="preserve">build new capability areas </w:t>
      </w:r>
      <w:r w:rsidR="00FA4B20" w:rsidRPr="00F164FA">
        <w:rPr>
          <w:rFonts w:ascii="Arial" w:hAnsi="Arial" w:cs="Arial"/>
        </w:rPr>
        <w:t>to enable FAME implementation</w:t>
      </w:r>
      <w:r w:rsidRPr="00F164FA">
        <w:rPr>
          <w:rFonts w:ascii="Arial" w:hAnsi="Arial" w:cs="Arial"/>
        </w:rPr>
        <w:t>;</w:t>
      </w:r>
      <w:r w:rsidR="00456604" w:rsidRPr="00F164FA">
        <w:rPr>
          <w:rFonts w:ascii="Arial" w:hAnsi="Arial" w:cs="Arial"/>
        </w:rPr>
        <w:t xml:space="preserve"> and/or</w:t>
      </w:r>
    </w:p>
    <w:p w:rsidR="00006CF1" w:rsidRPr="00F164FA" w:rsidRDefault="006B4D23" w:rsidP="00006C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164FA">
        <w:rPr>
          <w:rFonts w:ascii="Arial" w:hAnsi="Arial" w:cs="Arial"/>
        </w:rPr>
        <w:t xml:space="preserve">bolster </w:t>
      </w:r>
      <w:r w:rsidR="00006CF1" w:rsidRPr="00F164FA">
        <w:rPr>
          <w:rFonts w:ascii="Arial" w:hAnsi="Arial" w:cs="Arial"/>
        </w:rPr>
        <w:t>existing work in an area with high potential to attract external funding</w:t>
      </w:r>
      <w:r w:rsidR="00456604" w:rsidRPr="00F164FA">
        <w:rPr>
          <w:rFonts w:ascii="Arial" w:hAnsi="Arial" w:cs="Arial"/>
        </w:rPr>
        <w:t xml:space="preserve">. </w:t>
      </w:r>
      <w:r w:rsidR="00763751" w:rsidRPr="00F164FA">
        <w:rPr>
          <w:rFonts w:ascii="Arial" w:hAnsi="Arial" w:cs="Arial"/>
        </w:rPr>
        <w:t xml:space="preserve"> </w:t>
      </w:r>
    </w:p>
    <w:p w:rsidR="00006CF1" w:rsidRPr="00F164FA" w:rsidRDefault="00FA4B20" w:rsidP="00006CF1">
      <w:r w:rsidRPr="00F164FA">
        <w:t xml:space="preserve">Requests for </w:t>
      </w:r>
      <w:r w:rsidR="00763751" w:rsidRPr="00F164FA">
        <w:t>equipment purchase</w:t>
      </w:r>
      <w:r w:rsidRPr="00F164FA">
        <w:t xml:space="preserve"> will not receive priority unless </w:t>
      </w:r>
      <w:r w:rsidR="0044058A" w:rsidRPr="00F164FA">
        <w:t xml:space="preserve">applications are </w:t>
      </w:r>
      <w:r w:rsidRPr="00F164FA">
        <w:t>able to address convincingly the above criteria.</w:t>
      </w:r>
    </w:p>
    <w:p w:rsidR="005149BC" w:rsidRPr="00F164FA" w:rsidRDefault="005149BC" w:rsidP="00006CF1"/>
    <w:p w:rsidR="004913ED" w:rsidRPr="00F164FA" w:rsidRDefault="004913ED" w:rsidP="00006CF1">
      <w:r w:rsidRPr="00F164FA">
        <w:t xml:space="preserve">The application must </w:t>
      </w:r>
      <w:r w:rsidR="003D683E" w:rsidRPr="00F164FA">
        <w:t xml:space="preserve">explicitly </w:t>
      </w:r>
      <w:r w:rsidRPr="00F164FA">
        <w:t>include a</w:t>
      </w:r>
      <w:r w:rsidR="003D683E" w:rsidRPr="00F164FA">
        <w:t xml:space="preserve"> brief</w:t>
      </w:r>
      <w:r w:rsidRPr="00F164FA">
        <w:t xml:space="preserve"> justification and outline of the proposed budget.  </w:t>
      </w:r>
    </w:p>
    <w:p w:rsidR="004913ED" w:rsidRPr="00F164FA" w:rsidRDefault="004913ED" w:rsidP="00006CF1"/>
    <w:p w:rsidR="00763751" w:rsidRPr="00F164FA" w:rsidRDefault="005149BC" w:rsidP="00006CF1">
      <w:r w:rsidRPr="00F164FA">
        <w:t xml:space="preserve">The DVCR anticipates </w:t>
      </w:r>
      <w:r w:rsidR="00764E87" w:rsidRPr="00F164FA">
        <w:t xml:space="preserve">that </w:t>
      </w:r>
      <w:r w:rsidRPr="00F164FA">
        <w:t>fund</w:t>
      </w:r>
      <w:r w:rsidR="00764E87" w:rsidRPr="00F164FA">
        <w:t xml:space="preserve">s will be made available </w:t>
      </w:r>
      <w:r w:rsidRPr="00F164FA">
        <w:t xml:space="preserve">to successful applicants </w:t>
      </w:r>
      <w:r w:rsidR="004913ED" w:rsidRPr="00F164FA">
        <w:t xml:space="preserve">by </w:t>
      </w:r>
      <w:r w:rsidR="00764E87" w:rsidRPr="00F164FA">
        <w:t>mid-October 2022</w:t>
      </w:r>
      <w:r w:rsidR="004913ED" w:rsidRPr="00F164FA">
        <w:t xml:space="preserve">, noting that </w:t>
      </w:r>
      <w:r w:rsidRPr="00F164FA">
        <w:t>funds can be carried over</w:t>
      </w:r>
      <w:r w:rsidR="00764E87" w:rsidRPr="00F164FA">
        <w:t xml:space="preserve"> into 2023</w:t>
      </w:r>
      <w:r w:rsidRPr="00F164FA">
        <w:t>.</w:t>
      </w:r>
      <w:r w:rsidR="004913ED" w:rsidRPr="00F164FA">
        <w:t xml:space="preserve"> It is expected that the successful projects will be completed </w:t>
      </w:r>
      <w:r w:rsidR="00764E87" w:rsidRPr="00F164FA">
        <w:t>by 30 June 2024.</w:t>
      </w:r>
    </w:p>
    <w:p w:rsidR="00CF3DF9" w:rsidRPr="00F164FA" w:rsidRDefault="00CF3DF9" w:rsidP="00E3202B">
      <w:pPr>
        <w:jc w:val="both"/>
        <w:rPr>
          <w:b/>
        </w:rPr>
      </w:pPr>
    </w:p>
    <w:p w:rsidR="00E3202B" w:rsidRPr="00F164FA" w:rsidRDefault="00E3202B" w:rsidP="00E3202B">
      <w:pPr>
        <w:jc w:val="both"/>
        <w:rPr>
          <w:b/>
        </w:rPr>
      </w:pPr>
      <w:r w:rsidRPr="00F164FA">
        <w:rPr>
          <w:b/>
        </w:rPr>
        <w:t xml:space="preserve">PROCEDURES </w:t>
      </w:r>
    </w:p>
    <w:p w:rsidR="00E3202B" w:rsidRPr="00F164FA" w:rsidRDefault="00E3202B" w:rsidP="00E3202B">
      <w:r w:rsidRPr="00F164FA">
        <w:t>All awards are made at the dis</w:t>
      </w:r>
      <w:r w:rsidR="005E28EC">
        <w:t xml:space="preserve">cretion of the DVC (Research). </w:t>
      </w:r>
      <w:r w:rsidRPr="00F164FA">
        <w:t>A Selection Panel will be established to recommend successful pr</w:t>
      </w:r>
      <w:r w:rsidR="005E28EC">
        <w:t xml:space="preserve">ojects and associated funding. </w:t>
      </w:r>
      <w:r w:rsidR="0044058A" w:rsidRPr="00F164FA">
        <w:t xml:space="preserve">Faculties </w:t>
      </w:r>
      <w:r w:rsidR="006B4D23" w:rsidRPr="00F164FA">
        <w:t xml:space="preserve">and Research Institutes </w:t>
      </w:r>
      <w:r w:rsidRPr="00F164FA">
        <w:t>will be consulted for the purposes of ranking of applications</w:t>
      </w:r>
      <w:r w:rsidR="000B4F8F" w:rsidRPr="00F164FA">
        <w:t>,</w:t>
      </w:r>
      <w:r w:rsidRPr="00F164FA">
        <w:t xml:space="preserve"> </w:t>
      </w:r>
      <w:r w:rsidR="000B4F8F" w:rsidRPr="00F164FA">
        <w:t xml:space="preserve">in which they are involved, </w:t>
      </w:r>
      <w:r w:rsidRPr="00F164FA">
        <w:t>for consideration by the Panel.</w:t>
      </w:r>
    </w:p>
    <w:p w:rsidR="00E3202B" w:rsidRPr="00F164FA" w:rsidRDefault="00E3202B" w:rsidP="00E3202B"/>
    <w:p w:rsidR="00E3202B" w:rsidRPr="00F164FA" w:rsidRDefault="00E3202B" w:rsidP="00E3202B">
      <w:r w:rsidRPr="00F164FA">
        <w:t>Where the DVC</w:t>
      </w:r>
      <w:r w:rsidR="0044058A" w:rsidRPr="00F164FA">
        <w:t xml:space="preserve"> </w:t>
      </w:r>
      <w:r w:rsidRPr="00F164FA">
        <w:t xml:space="preserve">(Research) has deemed that a proposal is eligible for support, funding will be allocated </w:t>
      </w:r>
      <w:r w:rsidR="00FA4B20" w:rsidRPr="00F164FA">
        <w:t xml:space="preserve">via </w:t>
      </w:r>
      <w:r w:rsidRPr="00F164FA">
        <w:t xml:space="preserve">the School (or Schools) involved. </w:t>
      </w:r>
      <w:bookmarkStart w:id="0" w:name="_GoBack"/>
      <w:bookmarkEnd w:id="0"/>
      <w:r w:rsidRPr="00F164FA">
        <w:t>One School should be nominated to manage the project on behalf of all participating schools</w:t>
      </w:r>
      <w:r w:rsidR="003A7785" w:rsidRPr="00F164FA">
        <w:t xml:space="preserve">. </w:t>
      </w:r>
      <w:r w:rsidRPr="00F164FA">
        <w:t xml:space="preserve"> </w:t>
      </w:r>
    </w:p>
    <w:p w:rsidR="00E3202B" w:rsidRDefault="00E3202B" w:rsidP="00E3202B"/>
    <w:p w:rsidR="00E3202B" w:rsidRPr="009C2983" w:rsidRDefault="00E3202B" w:rsidP="00E3202B">
      <w:pPr>
        <w:rPr>
          <w:rStyle w:val="Hyperlink"/>
        </w:rPr>
      </w:pPr>
      <w:r w:rsidRPr="0069419A">
        <w:t xml:space="preserve">Applications </w:t>
      </w:r>
      <w:r w:rsidR="00837A51" w:rsidRPr="0069419A">
        <w:t xml:space="preserve">(up to a maximum of 3 pages) </w:t>
      </w:r>
      <w:r w:rsidRPr="0069419A">
        <w:t>are to be made using the</w:t>
      </w:r>
      <w:r w:rsidR="0069419A">
        <w:t xml:space="preserve"> Internal Grant Application Form 202</w:t>
      </w:r>
      <w:r w:rsidR="005E28EC">
        <w:t>2</w:t>
      </w:r>
      <w:r w:rsidR="0069419A">
        <w:t xml:space="preserve">. </w:t>
      </w:r>
      <w:r w:rsidR="00837A51">
        <w:rPr>
          <w:rStyle w:val="Hyperlink"/>
          <w:b/>
          <w:color w:val="auto"/>
          <w:u w:val="none"/>
        </w:rPr>
        <w:t xml:space="preserve"> </w:t>
      </w:r>
    </w:p>
    <w:p w:rsidR="00E3202B" w:rsidRDefault="00E3202B" w:rsidP="00E3202B"/>
    <w:p w:rsidR="00E3202B" w:rsidRDefault="00E3202B" w:rsidP="00E3202B">
      <w:r>
        <w:t xml:space="preserve">If you have any questions regarding the scheme, please </w:t>
      </w:r>
      <w:r w:rsidR="00A875E3">
        <w:t>contact</w:t>
      </w:r>
      <w:r w:rsidR="000E0132">
        <w:t xml:space="preserve"> Rebecca Cook</w:t>
      </w:r>
      <w:r w:rsidR="00E00225">
        <w:t xml:space="preserve"> </w:t>
      </w:r>
      <w:r>
        <w:t>at</w:t>
      </w:r>
      <w:r w:rsidR="000E0132">
        <w:rPr>
          <w:highlight w:val="yellow"/>
        </w:rPr>
        <w:t xml:space="preserve"> </w:t>
      </w:r>
      <w:r w:rsidR="000E0132" w:rsidRPr="000E0132">
        <w:t>Rebecca.cook@adelaide.edu.au</w:t>
      </w:r>
    </w:p>
    <w:p w:rsidR="00E00225" w:rsidRDefault="00E00225" w:rsidP="00E3202B">
      <w:pPr>
        <w:rPr>
          <w:rStyle w:val="Hyperlink"/>
        </w:rPr>
      </w:pPr>
    </w:p>
    <w:p w:rsidR="00CF3DF9" w:rsidRDefault="00CF3DF9" w:rsidP="00E3202B"/>
    <w:p w:rsidR="00456604" w:rsidRPr="00456604" w:rsidRDefault="00456604" w:rsidP="00E3202B">
      <w:pPr>
        <w:rPr>
          <w:b/>
        </w:rPr>
      </w:pPr>
      <w:r w:rsidRPr="00456604">
        <w:rPr>
          <w:b/>
        </w:rPr>
        <w:t>CLOSING DATE</w:t>
      </w:r>
    </w:p>
    <w:p w:rsidR="00657053" w:rsidRPr="00657053" w:rsidRDefault="00657053" w:rsidP="00657053">
      <w:r w:rsidRPr="00657053">
        <w:t>Applications must be submitted to</w:t>
      </w:r>
      <w:r w:rsidR="00E00225">
        <w:t xml:space="preserve"> </w:t>
      </w:r>
      <w:hyperlink r:id="rId8" w:history="1">
        <w:r w:rsidR="00F91DCF" w:rsidRPr="00F91DCF">
          <w:rPr>
            <w:rStyle w:val="Hyperlink"/>
          </w:rPr>
          <w:t>dvcrschemes@adelaide.edu.au</w:t>
        </w:r>
      </w:hyperlink>
      <w:r w:rsidR="00F91DCF" w:rsidRPr="00F91DCF">
        <w:t xml:space="preserve"> </w:t>
      </w:r>
      <w:r w:rsidRPr="00657053">
        <w:t>by</w:t>
      </w:r>
      <w:r w:rsidR="00E00225">
        <w:t xml:space="preserve"> </w:t>
      </w:r>
      <w:r w:rsidRPr="00657053">
        <w:rPr>
          <w:b/>
        </w:rPr>
        <w:t xml:space="preserve">5.00 pm on </w:t>
      </w:r>
      <w:r w:rsidR="000E0132">
        <w:rPr>
          <w:b/>
        </w:rPr>
        <w:t xml:space="preserve">5 September 2022. </w:t>
      </w:r>
      <w:r w:rsidR="00E00225">
        <w:rPr>
          <w:b/>
        </w:rPr>
        <w:t xml:space="preserve"> </w:t>
      </w:r>
    </w:p>
    <w:p w:rsidR="00E3202B" w:rsidRDefault="00E3202B" w:rsidP="00E3202B"/>
    <w:p w:rsidR="00E3202B" w:rsidRDefault="00E3202B" w:rsidP="00E3202B"/>
    <w:p w:rsidR="00E3202B" w:rsidRPr="00E3202B" w:rsidRDefault="00E3202B" w:rsidP="00E3202B">
      <w:pPr>
        <w:rPr>
          <w:b/>
        </w:rPr>
      </w:pPr>
      <w:r w:rsidRPr="00E3202B">
        <w:rPr>
          <w:b/>
        </w:rPr>
        <w:t xml:space="preserve">PROFESSOR ANTON PJ MIDDELBERG </w:t>
      </w:r>
    </w:p>
    <w:p w:rsidR="00E3202B" w:rsidRPr="00E3202B" w:rsidRDefault="00E3202B" w:rsidP="00E3202B">
      <w:pPr>
        <w:rPr>
          <w:b/>
          <w:sz w:val="18"/>
          <w:szCs w:val="18"/>
        </w:rPr>
      </w:pPr>
      <w:r w:rsidRPr="00E3202B">
        <w:rPr>
          <w:b/>
          <w:sz w:val="18"/>
          <w:szCs w:val="18"/>
        </w:rPr>
        <w:t>Deputy Vice-Chancellor and Vice-President (Research)</w:t>
      </w:r>
    </w:p>
    <w:p w:rsidR="00E3202B" w:rsidRPr="00F530FB" w:rsidRDefault="00E3202B" w:rsidP="00006CF1"/>
    <w:p w:rsidR="00006CF1" w:rsidRPr="00F530FB" w:rsidRDefault="00006CF1" w:rsidP="00006CF1"/>
    <w:sectPr w:rsidR="00006CF1" w:rsidRPr="00F530FB" w:rsidSect="0083602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CB" w:rsidRDefault="008E39CB" w:rsidP="00D32CCB">
      <w:r>
        <w:separator/>
      </w:r>
    </w:p>
  </w:endnote>
  <w:endnote w:type="continuationSeparator" w:id="0">
    <w:p w:rsidR="008E39CB" w:rsidRDefault="008E39CB" w:rsidP="00D3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CB" w:rsidRDefault="008E39CB" w:rsidP="00D32CCB">
      <w:r>
        <w:separator/>
      </w:r>
    </w:p>
  </w:footnote>
  <w:footnote w:type="continuationSeparator" w:id="0">
    <w:p w:rsidR="008E39CB" w:rsidRDefault="008E39CB" w:rsidP="00D3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DBD"/>
    <w:multiLevelType w:val="hybridMultilevel"/>
    <w:tmpl w:val="835AB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0601"/>
    <w:multiLevelType w:val="hybridMultilevel"/>
    <w:tmpl w:val="EA64A48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E050CC1"/>
    <w:multiLevelType w:val="hybridMultilevel"/>
    <w:tmpl w:val="0ABE8BB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0813E22"/>
    <w:multiLevelType w:val="hybridMultilevel"/>
    <w:tmpl w:val="BD8A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27B0"/>
    <w:multiLevelType w:val="hybridMultilevel"/>
    <w:tmpl w:val="D59426C8"/>
    <w:lvl w:ilvl="0" w:tplc="49FE0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D1D4F"/>
    <w:multiLevelType w:val="hybridMultilevel"/>
    <w:tmpl w:val="50CAD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499E"/>
    <w:multiLevelType w:val="hybridMultilevel"/>
    <w:tmpl w:val="F19A2EA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D231622"/>
    <w:multiLevelType w:val="hybridMultilevel"/>
    <w:tmpl w:val="9C7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E"/>
    <w:rsid w:val="00006CF1"/>
    <w:rsid w:val="000B4F8F"/>
    <w:rsid w:val="000E0132"/>
    <w:rsid w:val="001E0CD3"/>
    <w:rsid w:val="001E3BD0"/>
    <w:rsid w:val="001F1E38"/>
    <w:rsid w:val="00274461"/>
    <w:rsid w:val="002B6FB7"/>
    <w:rsid w:val="00390EB6"/>
    <w:rsid w:val="003A7785"/>
    <w:rsid w:val="003D683E"/>
    <w:rsid w:val="00405E6D"/>
    <w:rsid w:val="0044058A"/>
    <w:rsid w:val="00456604"/>
    <w:rsid w:val="004913ED"/>
    <w:rsid w:val="005149BC"/>
    <w:rsid w:val="0052575E"/>
    <w:rsid w:val="005E28EC"/>
    <w:rsid w:val="006327EC"/>
    <w:rsid w:val="00657053"/>
    <w:rsid w:val="00667D02"/>
    <w:rsid w:val="00677D05"/>
    <w:rsid w:val="00682ECD"/>
    <w:rsid w:val="0069419A"/>
    <w:rsid w:val="006B4D23"/>
    <w:rsid w:val="00760EE8"/>
    <w:rsid w:val="00763751"/>
    <w:rsid w:val="00764E87"/>
    <w:rsid w:val="00767138"/>
    <w:rsid w:val="00784829"/>
    <w:rsid w:val="007F2F56"/>
    <w:rsid w:val="00836027"/>
    <w:rsid w:val="00837A51"/>
    <w:rsid w:val="00841CD7"/>
    <w:rsid w:val="008700D6"/>
    <w:rsid w:val="008D1727"/>
    <w:rsid w:val="008D3FC5"/>
    <w:rsid w:val="008E39CB"/>
    <w:rsid w:val="008F5787"/>
    <w:rsid w:val="0096753D"/>
    <w:rsid w:val="00976B0D"/>
    <w:rsid w:val="009F6CFE"/>
    <w:rsid w:val="00A826F9"/>
    <w:rsid w:val="00A875E3"/>
    <w:rsid w:val="00A93931"/>
    <w:rsid w:val="00AE0CE7"/>
    <w:rsid w:val="00AE4F27"/>
    <w:rsid w:val="00B542F8"/>
    <w:rsid w:val="00B55700"/>
    <w:rsid w:val="00B559BF"/>
    <w:rsid w:val="00C10763"/>
    <w:rsid w:val="00C1537D"/>
    <w:rsid w:val="00CD62AE"/>
    <w:rsid w:val="00CF3DF9"/>
    <w:rsid w:val="00D325B7"/>
    <w:rsid w:val="00D32CCB"/>
    <w:rsid w:val="00D80794"/>
    <w:rsid w:val="00E00225"/>
    <w:rsid w:val="00E3202B"/>
    <w:rsid w:val="00EB5234"/>
    <w:rsid w:val="00EC497E"/>
    <w:rsid w:val="00EE6920"/>
    <w:rsid w:val="00F164FA"/>
    <w:rsid w:val="00F818E2"/>
    <w:rsid w:val="00F91DCF"/>
    <w:rsid w:val="00F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0A37A"/>
  <w15:chartTrackingRefBased/>
  <w15:docId w15:val="{F29D0616-AED2-48E1-8986-6E7CA33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94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EC"/>
    <w:pPr>
      <w:spacing w:after="0" w:line="240" w:lineRule="auto"/>
    </w:pPr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CD62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CF1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32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C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2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C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4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74461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4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6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6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58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1DC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60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crschemes@adelaid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4172</Characters>
  <Application>Microsoft Office Word</Application>
  <DocSecurity>0</DocSecurity>
  <Lines>166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Scroop</dc:creator>
  <cp:keywords/>
  <dc:description/>
  <cp:lastModifiedBy>Laura Parry</cp:lastModifiedBy>
  <cp:revision>2</cp:revision>
  <dcterms:created xsi:type="dcterms:W3CDTF">2022-08-08T00:31:00Z</dcterms:created>
  <dcterms:modified xsi:type="dcterms:W3CDTF">2022-08-08T00:31:00Z</dcterms:modified>
</cp:coreProperties>
</file>